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2"/>
        <w:tblW w:w="0" w:type="auto"/>
        <w:tblLayout w:type="fixed"/>
        <w:tblLook w:val="04A0" w:firstRow="1" w:lastRow="0" w:firstColumn="1" w:lastColumn="0" w:noHBand="0" w:noVBand="1"/>
      </w:tblPr>
      <w:tblGrid>
        <w:gridCol w:w="2965"/>
        <w:gridCol w:w="3060"/>
        <w:gridCol w:w="1553"/>
        <w:gridCol w:w="1772"/>
      </w:tblGrid>
      <w:tr w:rsidR="00DC09F0" w:rsidRPr="003B2735" w14:paraId="155A516D" w14:textId="77777777" w:rsidTr="00651FF9">
        <w:trPr>
          <w:trHeight w:val="377"/>
        </w:trPr>
        <w:tc>
          <w:tcPr>
            <w:tcW w:w="9350" w:type="dxa"/>
            <w:gridSpan w:val="4"/>
          </w:tcPr>
          <w:p w14:paraId="49EFF36C" w14:textId="77777777" w:rsidR="00DC09F0" w:rsidRPr="001F798B" w:rsidRDefault="00DC09F0" w:rsidP="00651FF9">
            <w:r w:rsidRPr="003B2735">
              <w:rPr>
                <w:b/>
              </w:rPr>
              <w:t xml:space="preserve">Course Title: </w:t>
            </w:r>
            <w:r w:rsidRPr="00914592">
              <w:rPr>
                <w:b/>
                <w:bCs/>
              </w:rPr>
              <w:t>Physical Inorganic &amp; Analytical Chemistry Practical</w:t>
            </w:r>
          </w:p>
        </w:tc>
      </w:tr>
      <w:tr w:rsidR="00DC09F0" w:rsidRPr="003B2735" w14:paraId="307677DA" w14:textId="77777777" w:rsidTr="00651FF9">
        <w:tc>
          <w:tcPr>
            <w:tcW w:w="2965" w:type="dxa"/>
          </w:tcPr>
          <w:p w14:paraId="44F2783F" w14:textId="77777777" w:rsidR="00DC09F0" w:rsidRPr="001F798B" w:rsidRDefault="00DC09F0" w:rsidP="00651FF9">
            <w:pPr>
              <w:rPr>
                <w:b/>
              </w:rPr>
            </w:pPr>
            <w:r w:rsidRPr="003B2735">
              <w:rPr>
                <w:b/>
              </w:rPr>
              <w:t>Course Code:</w:t>
            </w:r>
            <w:r>
              <w:rPr>
                <w:b/>
              </w:rPr>
              <w:t xml:space="preserve"> </w:t>
            </w:r>
            <w:r w:rsidRPr="003B2735">
              <w:rPr>
                <w:bCs/>
              </w:rPr>
              <w:t>NFE 116</w:t>
            </w:r>
          </w:p>
        </w:tc>
        <w:tc>
          <w:tcPr>
            <w:tcW w:w="3060" w:type="dxa"/>
          </w:tcPr>
          <w:p w14:paraId="24FBE4D3" w14:textId="77777777" w:rsidR="00DC09F0" w:rsidRPr="003B2735" w:rsidRDefault="00DC09F0" w:rsidP="00651FF9">
            <w:pPr>
              <w:jc w:val="center"/>
              <w:rPr>
                <w:b/>
                <w:u w:val="single"/>
              </w:rPr>
            </w:pPr>
            <w:r w:rsidRPr="003B2735">
              <w:rPr>
                <w:b/>
              </w:rPr>
              <w:t>Credit hours:</w:t>
            </w:r>
            <w:r w:rsidRPr="003B2735">
              <w:t xml:space="preserve"> </w:t>
            </w:r>
            <w:r w:rsidRPr="001F798B">
              <w:t>1.0</w:t>
            </w:r>
          </w:p>
        </w:tc>
        <w:tc>
          <w:tcPr>
            <w:tcW w:w="3325" w:type="dxa"/>
            <w:gridSpan w:val="2"/>
          </w:tcPr>
          <w:p w14:paraId="6E86479E" w14:textId="77777777" w:rsidR="00DC09F0" w:rsidRPr="003B2735" w:rsidRDefault="00DC09F0" w:rsidP="00651FF9">
            <w:pPr>
              <w:jc w:val="center"/>
            </w:pPr>
            <w:r w:rsidRPr="003B2735">
              <w:rPr>
                <w:b/>
              </w:rPr>
              <w:t>Total Mark:</w:t>
            </w:r>
            <w:r w:rsidRPr="003B2735">
              <w:t xml:space="preserve"> </w:t>
            </w:r>
            <w:r w:rsidRPr="001F798B">
              <w:t>100</w:t>
            </w:r>
          </w:p>
        </w:tc>
      </w:tr>
      <w:tr w:rsidR="00DC09F0" w:rsidRPr="003B2735" w14:paraId="080BACC1" w14:textId="77777777" w:rsidTr="00651FF9">
        <w:tc>
          <w:tcPr>
            <w:tcW w:w="9350" w:type="dxa"/>
            <w:gridSpan w:val="4"/>
          </w:tcPr>
          <w:p w14:paraId="4BE0BEFC" w14:textId="77777777" w:rsidR="00DC09F0" w:rsidRPr="003B2735" w:rsidRDefault="00DC09F0" w:rsidP="00651FF9">
            <w:pPr>
              <w:ind w:left="1320" w:hanging="1320"/>
              <w:jc w:val="both"/>
              <w:rPr>
                <w:lang w:val="en-MY"/>
              </w:rPr>
            </w:pPr>
            <w:r w:rsidRPr="003B2735">
              <w:rPr>
                <w:b/>
              </w:rPr>
              <w:t xml:space="preserve">Rationale: </w:t>
            </w:r>
            <w:r w:rsidRPr="003B2735">
              <w:rPr>
                <w:bCs/>
              </w:rPr>
              <w:t xml:space="preserve">This course is designed to provide practical knowledge of Physical Inorganic and Analytical chemistry and allied subjects. This course covers qualitative analysis of the inorganic compounds and quantitative (enthalpy and titrimetric) analysis so that students will be able to </w:t>
            </w:r>
            <w:r w:rsidRPr="003B2735">
              <w:rPr>
                <w:bCs/>
                <w:lang w:val="en-MY"/>
              </w:rPr>
              <w:t>know independently using their own hands to determine composition of inorganic compounds and to learn with hand to do titrimetric analysis (acid- base, redox) and enthalpy change of reaction.</w:t>
            </w:r>
          </w:p>
        </w:tc>
      </w:tr>
      <w:tr w:rsidR="00DC09F0" w:rsidRPr="003B2735" w14:paraId="665A76D5" w14:textId="77777777" w:rsidTr="00651FF9">
        <w:tc>
          <w:tcPr>
            <w:tcW w:w="9350" w:type="dxa"/>
            <w:gridSpan w:val="4"/>
          </w:tcPr>
          <w:p w14:paraId="42EF2E79" w14:textId="77777777" w:rsidR="00DC09F0" w:rsidRPr="003B2735" w:rsidRDefault="00DC09F0" w:rsidP="00651FF9">
            <w:pPr>
              <w:tabs>
                <w:tab w:val="left" w:pos="1230"/>
              </w:tabs>
              <w:rPr>
                <w:bCs/>
              </w:rPr>
            </w:pPr>
            <w:r w:rsidRPr="003B2735">
              <w:rPr>
                <w:b/>
              </w:rPr>
              <w:t>Objectives:</w:t>
            </w:r>
            <w:r w:rsidRPr="003B2735">
              <w:tab/>
            </w:r>
            <w:r w:rsidRPr="003B2735">
              <w:rPr>
                <w:bCs/>
              </w:rPr>
              <w:t>The specific objectives of the course are:</w:t>
            </w:r>
          </w:p>
          <w:p w14:paraId="6CD6A0EF" w14:textId="77777777" w:rsidR="00DC09F0" w:rsidRPr="003B2735" w:rsidRDefault="00DC09F0" w:rsidP="00DC09F0">
            <w:pPr>
              <w:numPr>
                <w:ilvl w:val="0"/>
                <w:numId w:val="1"/>
              </w:numPr>
              <w:tabs>
                <w:tab w:val="left" w:pos="1410"/>
              </w:tabs>
              <w:ind w:hanging="180"/>
              <w:contextualSpacing/>
              <w:rPr>
                <w:bCs/>
              </w:rPr>
            </w:pPr>
            <w:r w:rsidRPr="003B2735">
              <w:rPr>
                <w:bCs/>
              </w:rPr>
              <w:t>to develop necessary skills on analyzing cations and anions present in inorganic compounds.</w:t>
            </w:r>
          </w:p>
          <w:p w14:paraId="00E8EDE2" w14:textId="77777777" w:rsidR="00DC09F0" w:rsidRPr="003B2735" w:rsidRDefault="00DC09F0" w:rsidP="00DC09F0">
            <w:pPr>
              <w:numPr>
                <w:ilvl w:val="0"/>
                <w:numId w:val="1"/>
              </w:numPr>
              <w:tabs>
                <w:tab w:val="left" w:pos="1410"/>
              </w:tabs>
              <w:ind w:hanging="180"/>
              <w:contextualSpacing/>
              <w:rPr>
                <w:bCs/>
              </w:rPr>
            </w:pPr>
            <w:r w:rsidRPr="003B2735">
              <w:rPr>
                <w:bCs/>
              </w:rPr>
              <w:t>to grow indispensable understanding in different titrimetric analysis.</w:t>
            </w:r>
          </w:p>
          <w:p w14:paraId="02FAB0BA" w14:textId="77777777" w:rsidR="00DC09F0" w:rsidRPr="003B2735" w:rsidRDefault="00DC09F0" w:rsidP="00DC09F0">
            <w:pPr>
              <w:numPr>
                <w:ilvl w:val="0"/>
                <w:numId w:val="1"/>
              </w:numPr>
              <w:ind w:hanging="180"/>
              <w:contextualSpacing/>
              <w:jc w:val="both"/>
              <w:rPr>
                <w:bCs/>
                <w:lang w:val="en-MY"/>
              </w:rPr>
            </w:pPr>
            <w:r w:rsidRPr="003B2735">
              <w:rPr>
                <w:bCs/>
              </w:rPr>
              <w:t>to provide essential knowledge on how to design, carry</w:t>
            </w:r>
            <w:r w:rsidRPr="003B2735">
              <w:rPr>
                <w:bCs/>
                <w:lang w:val="en-MY"/>
              </w:rPr>
              <w:t xml:space="preserve"> out, record and analyse the results of chemical experiments.</w:t>
            </w:r>
          </w:p>
        </w:tc>
      </w:tr>
      <w:tr w:rsidR="00DC09F0" w:rsidRPr="003B2735" w14:paraId="63029A5B" w14:textId="77777777" w:rsidTr="00651FF9">
        <w:tc>
          <w:tcPr>
            <w:tcW w:w="2965" w:type="dxa"/>
          </w:tcPr>
          <w:p w14:paraId="378DB59C" w14:textId="77777777" w:rsidR="00DC09F0" w:rsidRPr="003B2735" w:rsidRDefault="00DC09F0" w:rsidP="00651FF9">
            <w:pPr>
              <w:jc w:val="center"/>
              <w:rPr>
                <w:b/>
              </w:rPr>
            </w:pPr>
            <w:r w:rsidRPr="003B2735">
              <w:rPr>
                <w:b/>
              </w:rPr>
              <w:t>Learning Outcomes</w:t>
            </w:r>
          </w:p>
        </w:tc>
        <w:tc>
          <w:tcPr>
            <w:tcW w:w="3060" w:type="dxa"/>
          </w:tcPr>
          <w:p w14:paraId="527D064D" w14:textId="77777777" w:rsidR="00DC09F0" w:rsidRPr="003B2735" w:rsidRDefault="00DC09F0" w:rsidP="00651FF9">
            <w:pPr>
              <w:jc w:val="center"/>
              <w:rPr>
                <w:b/>
              </w:rPr>
            </w:pPr>
            <w:r w:rsidRPr="003B2735">
              <w:rPr>
                <w:b/>
              </w:rPr>
              <w:t>List of Experiments</w:t>
            </w:r>
          </w:p>
        </w:tc>
        <w:tc>
          <w:tcPr>
            <w:tcW w:w="1553" w:type="dxa"/>
          </w:tcPr>
          <w:p w14:paraId="21678FA4" w14:textId="77777777" w:rsidR="00DC09F0" w:rsidRPr="003B2735" w:rsidRDefault="00DC09F0" w:rsidP="00651FF9">
            <w:pPr>
              <w:jc w:val="center"/>
              <w:rPr>
                <w:b/>
              </w:rPr>
            </w:pPr>
            <w:r w:rsidRPr="003B2735">
              <w:rPr>
                <w:b/>
              </w:rPr>
              <w:t>Teaching Learning Strategy</w:t>
            </w:r>
          </w:p>
        </w:tc>
        <w:tc>
          <w:tcPr>
            <w:tcW w:w="1772" w:type="dxa"/>
          </w:tcPr>
          <w:p w14:paraId="1CFE4DFD" w14:textId="77777777" w:rsidR="00DC09F0" w:rsidRPr="003B2735" w:rsidRDefault="00DC09F0" w:rsidP="00651FF9">
            <w:pPr>
              <w:jc w:val="center"/>
              <w:rPr>
                <w:b/>
              </w:rPr>
            </w:pPr>
            <w:r w:rsidRPr="003B2735">
              <w:rPr>
                <w:b/>
              </w:rPr>
              <w:t>Laboratory Assessment Strategy</w:t>
            </w:r>
          </w:p>
        </w:tc>
      </w:tr>
      <w:tr w:rsidR="00DC09F0" w:rsidRPr="003B2735" w14:paraId="2F6E503E" w14:textId="77777777" w:rsidTr="00651FF9">
        <w:tc>
          <w:tcPr>
            <w:tcW w:w="2965" w:type="dxa"/>
          </w:tcPr>
          <w:p w14:paraId="75E87EC8" w14:textId="77777777" w:rsidR="00DC09F0" w:rsidRPr="003B2735" w:rsidRDefault="00DC09F0" w:rsidP="00651FF9">
            <w:pPr>
              <w:jc w:val="both"/>
              <w:rPr>
                <w:bCs/>
              </w:rPr>
            </w:pPr>
            <w:r w:rsidRPr="003B2735">
              <w:rPr>
                <w:bCs/>
              </w:rPr>
              <w:t>Able to execute independently using their own hands how to work in the laboratory.</w:t>
            </w:r>
          </w:p>
          <w:p w14:paraId="7354A3CF" w14:textId="77777777" w:rsidR="00DC09F0" w:rsidRPr="003B2735" w:rsidRDefault="00DC09F0" w:rsidP="00651FF9">
            <w:pPr>
              <w:jc w:val="both"/>
              <w:rPr>
                <w:bCs/>
              </w:rPr>
            </w:pPr>
            <w:r w:rsidRPr="003B2735">
              <w:rPr>
                <w:bCs/>
              </w:rPr>
              <w:t>Expected to ascertain all the, cations and anions present in inorganic compounds.</w:t>
            </w:r>
          </w:p>
          <w:p w14:paraId="111D1E6F" w14:textId="77777777" w:rsidR="00DC09F0" w:rsidRPr="003B2735" w:rsidRDefault="00DC09F0" w:rsidP="00651FF9">
            <w:pPr>
              <w:jc w:val="both"/>
              <w:rPr>
                <w:bCs/>
              </w:rPr>
            </w:pPr>
          </w:p>
        </w:tc>
        <w:tc>
          <w:tcPr>
            <w:tcW w:w="3060" w:type="dxa"/>
          </w:tcPr>
          <w:p w14:paraId="252540E6" w14:textId="77777777" w:rsidR="00DC09F0" w:rsidRPr="003B2735" w:rsidRDefault="00DC09F0" w:rsidP="00651FF9">
            <w:pPr>
              <w:autoSpaceDE w:val="0"/>
              <w:autoSpaceDN w:val="0"/>
              <w:adjustRightInd w:val="0"/>
              <w:jc w:val="both"/>
              <w:rPr>
                <w:b/>
              </w:rPr>
            </w:pPr>
            <w:r w:rsidRPr="003B2735">
              <w:rPr>
                <w:b/>
              </w:rPr>
              <w:t xml:space="preserve">Laboratory Module A: </w:t>
            </w:r>
          </w:p>
          <w:p w14:paraId="2137705A" w14:textId="77777777" w:rsidR="00DC09F0" w:rsidRPr="003B2735" w:rsidRDefault="00DC09F0" w:rsidP="00651FF9">
            <w:pPr>
              <w:autoSpaceDE w:val="0"/>
              <w:autoSpaceDN w:val="0"/>
              <w:adjustRightInd w:val="0"/>
              <w:jc w:val="both"/>
              <w:rPr>
                <w:bCs/>
              </w:rPr>
            </w:pPr>
            <w:r w:rsidRPr="003B2735">
              <w:rPr>
                <w:bCs/>
              </w:rPr>
              <w:t>Experimentno.1: Identification of Group-1 &amp; Group-2 metal ions: Flame Test.</w:t>
            </w:r>
          </w:p>
          <w:p w14:paraId="66DDFA65" w14:textId="77777777" w:rsidR="00DC09F0" w:rsidRPr="003B2735" w:rsidRDefault="00DC09F0" w:rsidP="00651FF9">
            <w:pPr>
              <w:rPr>
                <w:bCs/>
                <w:lang w:val="en-MY"/>
              </w:rPr>
            </w:pPr>
            <w:r w:rsidRPr="003B2735">
              <w:rPr>
                <w:bCs/>
              </w:rPr>
              <w:t xml:space="preserve">Experiment no.2: </w:t>
            </w:r>
            <w:r w:rsidRPr="003B2735">
              <w:rPr>
                <w:bCs/>
                <w:lang w:val="en-MY"/>
              </w:rPr>
              <w:t>Identification of other cations: Tests for cations with NaOH, Na</w:t>
            </w:r>
            <w:r w:rsidRPr="003B2735">
              <w:rPr>
                <w:bCs/>
                <w:vertAlign w:val="subscript"/>
                <w:lang w:val="en-MY"/>
              </w:rPr>
              <w:t>2</w:t>
            </w:r>
            <w:r w:rsidRPr="003B2735">
              <w:rPr>
                <w:bCs/>
                <w:lang w:val="en-MY"/>
              </w:rPr>
              <w:t>CO</w:t>
            </w:r>
            <w:r w:rsidRPr="003B2735">
              <w:rPr>
                <w:bCs/>
                <w:vertAlign w:val="subscript"/>
                <w:lang w:val="en-MY"/>
              </w:rPr>
              <w:t>3</w:t>
            </w:r>
            <w:r w:rsidRPr="003B2735">
              <w:rPr>
                <w:bCs/>
                <w:lang w:val="en-MY"/>
              </w:rPr>
              <w:t xml:space="preserve"> &amp; NH</w:t>
            </w:r>
            <w:r w:rsidRPr="003B2735">
              <w:rPr>
                <w:bCs/>
                <w:vertAlign w:val="subscript"/>
                <w:lang w:val="en-MY"/>
              </w:rPr>
              <w:t>4</w:t>
            </w:r>
            <w:r w:rsidRPr="003B2735">
              <w:rPr>
                <w:bCs/>
                <w:lang w:val="en-MY"/>
              </w:rPr>
              <w:t>OH solutions (Fe²⁺, Fe</w:t>
            </w:r>
            <w:r w:rsidRPr="003B2735">
              <w:rPr>
                <w:bCs/>
                <w:vertAlign w:val="superscript"/>
                <w:lang w:val="en-MY"/>
              </w:rPr>
              <w:t>3</w:t>
            </w:r>
            <w:r w:rsidRPr="003B2735">
              <w:rPr>
                <w:bCs/>
                <w:lang w:val="en-MY"/>
              </w:rPr>
              <w:t>⁺, Cr</w:t>
            </w:r>
            <w:r w:rsidRPr="003B2735">
              <w:rPr>
                <w:bCs/>
                <w:vertAlign w:val="superscript"/>
                <w:lang w:val="en-MY"/>
              </w:rPr>
              <w:t>3</w:t>
            </w:r>
            <w:r w:rsidRPr="003B2735">
              <w:rPr>
                <w:bCs/>
                <w:lang w:val="en-MY"/>
              </w:rPr>
              <w:t>⁺, Mn²⁺, Pb²⁺, Ni²⁺, Co²⁺, Al</w:t>
            </w:r>
            <w:r w:rsidRPr="003B2735">
              <w:rPr>
                <w:bCs/>
                <w:vertAlign w:val="superscript"/>
                <w:lang w:val="en-MY"/>
              </w:rPr>
              <w:t>3</w:t>
            </w:r>
            <w:r w:rsidRPr="003B2735">
              <w:rPr>
                <w:bCs/>
                <w:lang w:val="en-MY"/>
              </w:rPr>
              <w:t>⁺).</w:t>
            </w:r>
          </w:p>
          <w:p w14:paraId="6CDBDC64" w14:textId="77777777" w:rsidR="00DC09F0" w:rsidRPr="003B2735" w:rsidRDefault="00DC09F0" w:rsidP="00651FF9">
            <w:pPr>
              <w:autoSpaceDE w:val="0"/>
              <w:autoSpaceDN w:val="0"/>
              <w:adjustRightInd w:val="0"/>
              <w:jc w:val="both"/>
              <w:rPr>
                <w:bCs/>
              </w:rPr>
            </w:pPr>
            <w:r w:rsidRPr="003B2735">
              <w:rPr>
                <w:bCs/>
              </w:rPr>
              <w:t xml:space="preserve">Experiment no.3: </w:t>
            </w:r>
          </w:p>
          <w:p w14:paraId="49A2D127" w14:textId="77777777" w:rsidR="00DC09F0" w:rsidRPr="003B2735" w:rsidRDefault="00DC09F0" w:rsidP="00651FF9">
            <w:pPr>
              <w:autoSpaceDE w:val="0"/>
              <w:autoSpaceDN w:val="0"/>
              <w:adjustRightInd w:val="0"/>
              <w:jc w:val="both"/>
              <w:rPr>
                <w:bCs/>
              </w:rPr>
            </w:pPr>
            <w:r w:rsidRPr="003B2735">
              <w:rPr>
                <w:bCs/>
              </w:rPr>
              <w:t>Identifications of anions: Tests for anions-Cl⁻, Br⁻, I⁻, CO</w:t>
            </w:r>
            <w:r w:rsidRPr="003B2735">
              <w:rPr>
                <w:bCs/>
                <w:vertAlign w:val="subscript"/>
              </w:rPr>
              <w:t>3</w:t>
            </w:r>
            <w:r w:rsidRPr="003B2735">
              <w:rPr>
                <w:bCs/>
                <w:vertAlign w:val="superscript"/>
              </w:rPr>
              <w:t>2</w:t>
            </w:r>
            <w:r w:rsidRPr="003B2735">
              <w:rPr>
                <w:bCs/>
              </w:rPr>
              <w:t>⁻, HCO</w:t>
            </w:r>
            <w:r w:rsidRPr="003B2735">
              <w:rPr>
                <w:bCs/>
                <w:vertAlign w:val="subscript"/>
              </w:rPr>
              <w:t>3</w:t>
            </w:r>
            <w:r w:rsidRPr="003B2735">
              <w:rPr>
                <w:bCs/>
              </w:rPr>
              <w:t>⁻. (Difference between CO</w:t>
            </w:r>
            <w:r w:rsidRPr="003B2735">
              <w:rPr>
                <w:bCs/>
                <w:vertAlign w:val="subscript"/>
              </w:rPr>
              <w:t>3</w:t>
            </w:r>
            <w:r w:rsidRPr="003B2735">
              <w:rPr>
                <w:bCs/>
                <w:vertAlign w:val="superscript"/>
              </w:rPr>
              <w:t>2</w:t>
            </w:r>
            <w:r w:rsidRPr="003B2735">
              <w:rPr>
                <w:bCs/>
              </w:rPr>
              <w:t>⁻ and HCO</w:t>
            </w:r>
            <w:r w:rsidRPr="003B2735">
              <w:rPr>
                <w:bCs/>
                <w:vertAlign w:val="subscript"/>
              </w:rPr>
              <w:t>3</w:t>
            </w:r>
            <w:r w:rsidRPr="003B2735">
              <w:rPr>
                <w:bCs/>
              </w:rPr>
              <w:t>⁻).</w:t>
            </w:r>
          </w:p>
          <w:p w14:paraId="063EA382" w14:textId="77777777" w:rsidR="00DC09F0" w:rsidRPr="003B2735" w:rsidRDefault="00DC09F0" w:rsidP="00651FF9">
            <w:pPr>
              <w:autoSpaceDE w:val="0"/>
              <w:autoSpaceDN w:val="0"/>
              <w:adjustRightInd w:val="0"/>
              <w:jc w:val="both"/>
              <w:rPr>
                <w:bCs/>
              </w:rPr>
            </w:pPr>
            <w:r w:rsidRPr="003B2735">
              <w:rPr>
                <w:bCs/>
              </w:rPr>
              <w:t>Experiment no.4:</w:t>
            </w:r>
          </w:p>
          <w:p w14:paraId="2C1359A4" w14:textId="77777777" w:rsidR="00DC09F0" w:rsidRPr="003B2735" w:rsidRDefault="00DC09F0" w:rsidP="00651FF9">
            <w:pPr>
              <w:autoSpaceDE w:val="0"/>
              <w:autoSpaceDN w:val="0"/>
              <w:adjustRightInd w:val="0"/>
              <w:jc w:val="both"/>
              <w:rPr>
                <w:bCs/>
              </w:rPr>
            </w:pPr>
            <w:r w:rsidRPr="003B2735">
              <w:rPr>
                <w:bCs/>
              </w:rPr>
              <w:t>Tests for NH</w:t>
            </w:r>
            <w:r w:rsidRPr="003B2735">
              <w:rPr>
                <w:bCs/>
                <w:vertAlign w:val="subscript"/>
              </w:rPr>
              <w:t xml:space="preserve">3 </w:t>
            </w:r>
            <w:r w:rsidRPr="003B2735">
              <w:rPr>
                <w:bCs/>
              </w:rPr>
              <w:t>(g), HCl (g), NO</w:t>
            </w:r>
            <w:r w:rsidRPr="003B2735">
              <w:rPr>
                <w:bCs/>
                <w:vertAlign w:val="subscript"/>
              </w:rPr>
              <w:t>3</w:t>
            </w:r>
            <w:r w:rsidRPr="003B2735">
              <w:rPr>
                <w:bCs/>
              </w:rPr>
              <w:t>⁻, SO</w:t>
            </w:r>
            <w:r w:rsidRPr="003B2735">
              <w:rPr>
                <w:bCs/>
                <w:vertAlign w:val="subscript"/>
              </w:rPr>
              <w:t>4</w:t>
            </w:r>
            <w:r w:rsidRPr="003B2735">
              <w:rPr>
                <w:bCs/>
              </w:rPr>
              <w:t>²⁻ &amp; SO</w:t>
            </w:r>
            <w:r w:rsidRPr="003B2735">
              <w:rPr>
                <w:bCs/>
                <w:vertAlign w:val="subscript"/>
              </w:rPr>
              <w:t>3</w:t>
            </w:r>
            <w:r w:rsidRPr="003B2735">
              <w:rPr>
                <w:bCs/>
              </w:rPr>
              <w:t>²⁻ (Difference between SO</w:t>
            </w:r>
            <w:r w:rsidRPr="003B2735">
              <w:rPr>
                <w:bCs/>
                <w:vertAlign w:val="subscript"/>
              </w:rPr>
              <w:t>4</w:t>
            </w:r>
            <w:r w:rsidRPr="003B2735">
              <w:rPr>
                <w:bCs/>
              </w:rPr>
              <w:t>²⁻ &amp; SO</w:t>
            </w:r>
            <w:r w:rsidRPr="003B2735">
              <w:rPr>
                <w:bCs/>
                <w:vertAlign w:val="subscript"/>
              </w:rPr>
              <w:t>3</w:t>
            </w:r>
            <w:r w:rsidRPr="003B2735">
              <w:rPr>
                <w:bCs/>
              </w:rPr>
              <w:t>²⁻).</w:t>
            </w:r>
          </w:p>
        </w:tc>
        <w:tc>
          <w:tcPr>
            <w:tcW w:w="1553" w:type="dxa"/>
          </w:tcPr>
          <w:p w14:paraId="7D62B0E1" w14:textId="77777777" w:rsidR="00DC09F0" w:rsidRPr="003B2735" w:rsidRDefault="00DC09F0" w:rsidP="00651FF9">
            <w:pPr>
              <w:jc w:val="both"/>
              <w:rPr>
                <w:bCs/>
              </w:rPr>
            </w:pPr>
            <w:r w:rsidRPr="003B2735">
              <w:rPr>
                <w:bCs/>
              </w:rPr>
              <w:t>Lecture, Demonstration,</w:t>
            </w:r>
          </w:p>
          <w:p w14:paraId="4E28B2CE" w14:textId="77777777" w:rsidR="00DC09F0" w:rsidRPr="003B2735" w:rsidRDefault="00DC09F0" w:rsidP="00651FF9">
            <w:pPr>
              <w:jc w:val="both"/>
              <w:rPr>
                <w:bCs/>
              </w:rPr>
            </w:pPr>
            <w:r w:rsidRPr="003B2735">
              <w:rPr>
                <w:bCs/>
              </w:rPr>
              <w:t>Discussion</w:t>
            </w:r>
          </w:p>
        </w:tc>
        <w:tc>
          <w:tcPr>
            <w:tcW w:w="1772" w:type="dxa"/>
          </w:tcPr>
          <w:p w14:paraId="0A606779" w14:textId="77777777" w:rsidR="00DC09F0" w:rsidRPr="003B2735" w:rsidRDefault="00DC09F0" w:rsidP="00651FF9">
            <w:pPr>
              <w:rPr>
                <w:bCs/>
              </w:rPr>
            </w:pPr>
            <w:r w:rsidRPr="003B2735">
              <w:rPr>
                <w:bCs/>
              </w:rPr>
              <w:t>Q/A, Viva Voce, Observation</w:t>
            </w:r>
          </w:p>
        </w:tc>
      </w:tr>
      <w:tr w:rsidR="00DC09F0" w:rsidRPr="003B2735" w14:paraId="5EF14C36" w14:textId="77777777" w:rsidTr="00651FF9">
        <w:trPr>
          <w:trHeight w:val="611"/>
        </w:trPr>
        <w:tc>
          <w:tcPr>
            <w:tcW w:w="2965" w:type="dxa"/>
          </w:tcPr>
          <w:p w14:paraId="360938B6" w14:textId="77777777" w:rsidR="00DC09F0" w:rsidRPr="003B2735" w:rsidRDefault="00DC09F0" w:rsidP="00651FF9">
            <w:pPr>
              <w:jc w:val="both"/>
              <w:rPr>
                <w:bCs/>
              </w:rPr>
            </w:pPr>
            <w:r w:rsidRPr="003B2735">
              <w:rPr>
                <w:bCs/>
              </w:rPr>
              <w:t>Able to improve skills with hand some titrimetric analysis such as acid-base, redox etc.</w:t>
            </w:r>
          </w:p>
          <w:p w14:paraId="1AD15DF5" w14:textId="77777777" w:rsidR="00DC09F0" w:rsidRPr="003B2735" w:rsidRDefault="00DC09F0" w:rsidP="00651FF9">
            <w:pPr>
              <w:jc w:val="both"/>
              <w:rPr>
                <w:bCs/>
              </w:rPr>
            </w:pPr>
            <w:r w:rsidRPr="003B2735">
              <w:rPr>
                <w:bCs/>
              </w:rPr>
              <w:t xml:space="preserve">Able to perform titration to determine concentration of </w:t>
            </w:r>
            <w:r w:rsidRPr="003B2735">
              <w:rPr>
                <w:bCs/>
              </w:rPr>
              <w:lastRenderedPageBreak/>
              <w:t xml:space="preserve">some contents in </w:t>
            </w:r>
            <w:proofErr w:type="gramStart"/>
            <w:r w:rsidRPr="003B2735">
              <w:rPr>
                <w:bCs/>
              </w:rPr>
              <w:t>foods,,</w:t>
            </w:r>
            <w:proofErr w:type="gramEnd"/>
            <w:r w:rsidRPr="003B2735">
              <w:rPr>
                <w:bCs/>
              </w:rPr>
              <w:t xml:space="preserve"> water and beverages. </w:t>
            </w:r>
          </w:p>
        </w:tc>
        <w:tc>
          <w:tcPr>
            <w:tcW w:w="3060" w:type="dxa"/>
          </w:tcPr>
          <w:p w14:paraId="6D0E508D" w14:textId="77777777" w:rsidR="00DC09F0" w:rsidRPr="003B2735" w:rsidRDefault="00DC09F0" w:rsidP="00651FF9">
            <w:pPr>
              <w:rPr>
                <w:bCs/>
              </w:rPr>
            </w:pPr>
            <w:r w:rsidRPr="003B2735">
              <w:rPr>
                <w:b/>
              </w:rPr>
              <w:lastRenderedPageBreak/>
              <w:t>Laboratory Module B:</w:t>
            </w:r>
            <w:r w:rsidRPr="003B2735">
              <w:rPr>
                <w:bCs/>
              </w:rPr>
              <w:t xml:space="preserve"> Quantitative Analysis(Titrimetric Analysis)</w:t>
            </w:r>
          </w:p>
          <w:p w14:paraId="5935152D" w14:textId="77777777" w:rsidR="00DC09F0" w:rsidRPr="003B2735" w:rsidRDefault="00DC09F0" w:rsidP="00651FF9">
            <w:pPr>
              <w:autoSpaceDE w:val="0"/>
              <w:autoSpaceDN w:val="0"/>
              <w:adjustRightInd w:val="0"/>
              <w:jc w:val="both"/>
              <w:rPr>
                <w:bCs/>
              </w:rPr>
            </w:pPr>
            <w:r w:rsidRPr="003B2735">
              <w:rPr>
                <w:bCs/>
              </w:rPr>
              <w:t xml:space="preserve">Experiment no.5: </w:t>
            </w:r>
          </w:p>
          <w:p w14:paraId="647A452C" w14:textId="77777777" w:rsidR="00DC09F0" w:rsidRPr="003B2735" w:rsidRDefault="00DC09F0" w:rsidP="00651FF9">
            <w:pPr>
              <w:autoSpaceDE w:val="0"/>
              <w:autoSpaceDN w:val="0"/>
              <w:adjustRightInd w:val="0"/>
              <w:jc w:val="both"/>
              <w:rPr>
                <w:bCs/>
              </w:rPr>
            </w:pPr>
            <w:r w:rsidRPr="003B2735">
              <w:rPr>
                <w:bCs/>
              </w:rPr>
              <w:lastRenderedPageBreak/>
              <w:t>Standardization of NaOH solution with standard oxalic acid solution.</w:t>
            </w:r>
          </w:p>
          <w:p w14:paraId="41BCA36B" w14:textId="77777777" w:rsidR="00DC09F0" w:rsidRPr="003B2735" w:rsidRDefault="00DC09F0" w:rsidP="00651FF9">
            <w:pPr>
              <w:autoSpaceDE w:val="0"/>
              <w:autoSpaceDN w:val="0"/>
              <w:adjustRightInd w:val="0"/>
              <w:jc w:val="both"/>
              <w:rPr>
                <w:bCs/>
              </w:rPr>
            </w:pPr>
            <w:r w:rsidRPr="003B2735">
              <w:rPr>
                <w:bCs/>
              </w:rPr>
              <w:t xml:space="preserve">Experiment no.6: </w:t>
            </w:r>
          </w:p>
          <w:p w14:paraId="7CD61210" w14:textId="77777777" w:rsidR="00DC09F0" w:rsidRPr="003B2735" w:rsidRDefault="00DC09F0" w:rsidP="00651FF9">
            <w:pPr>
              <w:autoSpaceDE w:val="0"/>
              <w:autoSpaceDN w:val="0"/>
              <w:adjustRightInd w:val="0"/>
              <w:jc w:val="both"/>
              <w:rPr>
                <w:bCs/>
              </w:rPr>
            </w:pPr>
            <w:r w:rsidRPr="003B2735">
              <w:rPr>
                <w:bCs/>
              </w:rPr>
              <w:t>Standardization of HCl solution with standard NaOH solution.</w:t>
            </w:r>
          </w:p>
          <w:p w14:paraId="3B7FF9FB" w14:textId="77777777" w:rsidR="00DC09F0" w:rsidRPr="003B2735" w:rsidRDefault="00DC09F0" w:rsidP="00651FF9">
            <w:pPr>
              <w:autoSpaceDE w:val="0"/>
              <w:autoSpaceDN w:val="0"/>
              <w:adjustRightInd w:val="0"/>
              <w:jc w:val="both"/>
              <w:rPr>
                <w:bCs/>
              </w:rPr>
            </w:pPr>
            <w:r w:rsidRPr="003B2735">
              <w:rPr>
                <w:bCs/>
              </w:rPr>
              <w:t xml:space="preserve">Experiment no.7: </w:t>
            </w:r>
          </w:p>
          <w:p w14:paraId="37A5E9ED" w14:textId="77777777" w:rsidR="00DC09F0" w:rsidRPr="003B2735" w:rsidRDefault="00DC09F0" w:rsidP="00651FF9">
            <w:pPr>
              <w:autoSpaceDE w:val="0"/>
              <w:autoSpaceDN w:val="0"/>
              <w:adjustRightInd w:val="0"/>
              <w:jc w:val="both"/>
              <w:rPr>
                <w:bCs/>
              </w:rPr>
            </w:pPr>
            <w:r w:rsidRPr="003B2735">
              <w:rPr>
                <w:bCs/>
                <w:lang w:val="en-MY"/>
              </w:rPr>
              <w:t>Standardization of Sodium thiosulphate solution with standard Potassium dichromate solution.</w:t>
            </w:r>
          </w:p>
          <w:p w14:paraId="730BF778" w14:textId="77777777" w:rsidR="00DC09F0" w:rsidRPr="003B2735" w:rsidRDefault="00DC09F0" w:rsidP="00651FF9">
            <w:pPr>
              <w:autoSpaceDE w:val="0"/>
              <w:autoSpaceDN w:val="0"/>
              <w:adjustRightInd w:val="0"/>
              <w:jc w:val="both"/>
              <w:rPr>
                <w:bCs/>
              </w:rPr>
            </w:pPr>
            <w:r w:rsidRPr="003B2735">
              <w:rPr>
                <w:bCs/>
              </w:rPr>
              <w:t>Experiment no.8:</w:t>
            </w:r>
          </w:p>
          <w:p w14:paraId="2D21B6A6" w14:textId="77777777" w:rsidR="00DC09F0" w:rsidRPr="003B2735" w:rsidRDefault="00DC09F0" w:rsidP="00651FF9">
            <w:pPr>
              <w:autoSpaceDE w:val="0"/>
              <w:autoSpaceDN w:val="0"/>
              <w:adjustRightInd w:val="0"/>
              <w:jc w:val="both"/>
              <w:rPr>
                <w:bCs/>
              </w:rPr>
            </w:pPr>
            <w:r w:rsidRPr="003B2735">
              <w:rPr>
                <w:bCs/>
              </w:rPr>
              <w:t>Estimation of Copper contained in a supplied solution by Iodometric method.</w:t>
            </w:r>
          </w:p>
        </w:tc>
        <w:tc>
          <w:tcPr>
            <w:tcW w:w="1553" w:type="dxa"/>
          </w:tcPr>
          <w:p w14:paraId="0168C21E" w14:textId="77777777" w:rsidR="00DC09F0" w:rsidRPr="003B2735" w:rsidRDefault="00DC09F0" w:rsidP="00651FF9">
            <w:pPr>
              <w:jc w:val="both"/>
              <w:rPr>
                <w:bCs/>
              </w:rPr>
            </w:pPr>
            <w:r w:rsidRPr="003B2735">
              <w:rPr>
                <w:bCs/>
              </w:rPr>
              <w:lastRenderedPageBreak/>
              <w:t>Lecture, Demonstration,</w:t>
            </w:r>
          </w:p>
          <w:p w14:paraId="2AEBBB23" w14:textId="77777777" w:rsidR="00DC09F0" w:rsidRPr="003B2735" w:rsidRDefault="00DC09F0" w:rsidP="00651FF9">
            <w:pPr>
              <w:jc w:val="both"/>
              <w:rPr>
                <w:bCs/>
              </w:rPr>
            </w:pPr>
            <w:r w:rsidRPr="003B2735">
              <w:rPr>
                <w:bCs/>
              </w:rPr>
              <w:t>Discussion</w:t>
            </w:r>
          </w:p>
        </w:tc>
        <w:tc>
          <w:tcPr>
            <w:tcW w:w="1772" w:type="dxa"/>
          </w:tcPr>
          <w:p w14:paraId="3076F712" w14:textId="77777777" w:rsidR="00DC09F0" w:rsidRPr="003B2735" w:rsidRDefault="00DC09F0" w:rsidP="00651FF9">
            <w:pPr>
              <w:rPr>
                <w:bCs/>
              </w:rPr>
            </w:pPr>
            <w:r w:rsidRPr="003B2735">
              <w:rPr>
                <w:bCs/>
              </w:rPr>
              <w:t>Q/A, Viva Voce, Observation</w:t>
            </w:r>
          </w:p>
        </w:tc>
      </w:tr>
      <w:tr w:rsidR="00DC09F0" w:rsidRPr="003B2735" w14:paraId="20C45019" w14:textId="77777777" w:rsidTr="00651FF9">
        <w:trPr>
          <w:trHeight w:val="2267"/>
        </w:trPr>
        <w:tc>
          <w:tcPr>
            <w:tcW w:w="2965" w:type="dxa"/>
          </w:tcPr>
          <w:p w14:paraId="6A058D91" w14:textId="77777777" w:rsidR="00DC09F0" w:rsidRPr="003B2735" w:rsidRDefault="00DC09F0" w:rsidP="00651FF9">
            <w:pPr>
              <w:jc w:val="both"/>
              <w:rPr>
                <w:bCs/>
                <w:lang w:val="en-MY"/>
              </w:rPr>
            </w:pPr>
            <w:r w:rsidRPr="003B2735">
              <w:rPr>
                <w:bCs/>
              </w:rPr>
              <w:t xml:space="preserve">Able to </w:t>
            </w:r>
            <w:r w:rsidRPr="003B2735">
              <w:rPr>
                <w:bCs/>
                <w:lang w:val="en-MY"/>
              </w:rPr>
              <w:t>Design, carry out, record and analyse the results of chemical experiments.</w:t>
            </w:r>
          </w:p>
          <w:p w14:paraId="7214E304" w14:textId="77777777" w:rsidR="00DC09F0" w:rsidRPr="003B2735" w:rsidRDefault="00DC09F0" w:rsidP="00651FF9">
            <w:pPr>
              <w:spacing w:before="120" w:after="120"/>
              <w:jc w:val="both"/>
              <w:rPr>
                <w:bCs/>
                <w:lang w:val="en-MY"/>
              </w:rPr>
            </w:pPr>
            <w:r w:rsidRPr="003B2735">
              <w:rPr>
                <w:bCs/>
                <w:lang w:val="en-MY"/>
              </w:rPr>
              <w:t>Able to use instruments and classical techniques to design experiments and to properly record the results of the experiment.</w:t>
            </w:r>
          </w:p>
          <w:p w14:paraId="26560D83" w14:textId="77777777" w:rsidR="00DC09F0" w:rsidRPr="003B2735" w:rsidRDefault="00DC09F0" w:rsidP="00651FF9">
            <w:pPr>
              <w:spacing w:before="120" w:after="120"/>
              <w:jc w:val="both"/>
              <w:rPr>
                <w:bCs/>
                <w:lang w:val="en-MY"/>
              </w:rPr>
            </w:pPr>
            <w:r w:rsidRPr="003B2735">
              <w:rPr>
                <w:bCs/>
                <w:lang w:val="en-MY"/>
              </w:rPr>
              <w:t>Able to improve skills in problem solving, critical thinking and analytical reasoning.</w:t>
            </w:r>
          </w:p>
          <w:p w14:paraId="4E511436" w14:textId="77777777" w:rsidR="00DC09F0" w:rsidRPr="003B2735" w:rsidRDefault="00DC09F0" w:rsidP="00651FF9">
            <w:pPr>
              <w:jc w:val="both"/>
              <w:rPr>
                <w:bCs/>
              </w:rPr>
            </w:pPr>
          </w:p>
        </w:tc>
        <w:tc>
          <w:tcPr>
            <w:tcW w:w="3060" w:type="dxa"/>
          </w:tcPr>
          <w:p w14:paraId="1781293F" w14:textId="77777777" w:rsidR="00DC09F0" w:rsidRPr="003B2735" w:rsidRDefault="00DC09F0" w:rsidP="00651FF9">
            <w:pPr>
              <w:rPr>
                <w:b/>
              </w:rPr>
            </w:pPr>
            <w:r w:rsidRPr="003B2735">
              <w:rPr>
                <w:b/>
              </w:rPr>
              <w:t>Laboratory Module C:</w:t>
            </w:r>
          </w:p>
          <w:p w14:paraId="51181041" w14:textId="77777777" w:rsidR="00DC09F0" w:rsidRPr="003B2735" w:rsidRDefault="00DC09F0" w:rsidP="00651FF9">
            <w:pPr>
              <w:rPr>
                <w:bCs/>
              </w:rPr>
            </w:pPr>
            <w:r w:rsidRPr="003B2735">
              <w:rPr>
                <w:bCs/>
              </w:rPr>
              <w:t>Quantitative Analysis(Energetics)</w:t>
            </w:r>
          </w:p>
          <w:p w14:paraId="23347A90" w14:textId="77777777" w:rsidR="00DC09F0" w:rsidRPr="003B2735" w:rsidRDefault="00DC09F0" w:rsidP="00651FF9">
            <w:pPr>
              <w:autoSpaceDE w:val="0"/>
              <w:autoSpaceDN w:val="0"/>
              <w:adjustRightInd w:val="0"/>
              <w:jc w:val="both"/>
              <w:rPr>
                <w:bCs/>
              </w:rPr>
            </w:pPr>
            <w:r w:rsidRPr="003B2735">
              <w:rPr>
                <w:bCs/>
              </w:rPr>
              <w:t>Experiment no. 9:</w:t>
            </w:r>
          </w:p>
          <w:p w14:paraId="2F4E9DD6" w14:textId="77777777" w:rsidR="00DC09F0" w:rsidRPr="003B2735" w:rsidRDefault="00DC09F0" w:rsidP="00651FF9">
            <w:pPr>
              <w:autoSpaceDE w:val="0"/>
              <w:autoSpaceDN w:val="0"/>
              <w:adjustRightInd w:val="0"/>
              <w:jc w:val="both"/>
              <w:rPr>
                <w:bCs/>
              </w:rPr>
            </w:pPr>
            <w:r w:rsidRPr="003B2735">
              <w:rPr>
                <w:bCs/>
              </w:rPr>
              <w:t xml:space="preserve">Quantitative exercise to find the molar enthalpy change when Ammonium chloride dissolves in water.  </w:t>
            </w:r>
          </w:p>
          <w:p w14:paraId="7609E511" w14:textId="77777777" w:rsidR="00DC09F0" w:rsidRPr="003B2735" w:rsidRDefault="00DC09F0" w:rsidP="00651FF9">
            <w:pPr>
              <w:autoSpaceDE w:val="0"/>
              <w:autoSpaceDN w:val="0"/>
              <w:adjustRightInd w:val="0"/>
              <w:jc w:val="both"/>
              <w:rPr>
                <w:bCs/>
              </w:rPr>
            </w:pPr>
            <w:r w:rsidRPr="003B2735">
              <w:rPr>
                <w:bCs/>
              </w:rPr>
              <w:t>Experiment no. 10:</w:t>
            </w:r>
          </w:p>
          <w:p w14:paraId="74A5C491" w14:textId="77777777" w:rsidR="00DC09F0" w:rsidRPr="003B2735" w:rsidRDefault="00DC09F0" w:rsidP="00651FF9">
            <w:pPr>
              <w:autoSpaceDE w:val="0"/>
              <w:autoSpaceDN w:val="0"/>
              <w:adjustRightInd w:val="0"/>
              <w:jc w:val="both"/>
              <w:rPr>
                <w:bCs/>
              </w:rPr>
            </w:pPr>
            <w:r w:rsidRPr="003B2735">
              <w:rPr>
                <w:bCs/>
              </w:rPr>
              <w:t>Quantitative exercise to find the molar enthalpy change when Sodium thiosulphate dissolves in water</w:t>
            </w:r>
          </w:p>
          <w:p w14:paraId="1672F793" w14:textId="77777777" w:rsidR="00DC09F0" w:rsidRPr="003B2735" w:rsidRDefault="00DC09F0" w:rsidP="00651FF9">
            <w:pPr>
              <w:autoSpaceDE w:val="0"/>
              <w:autoSpaceDN w:val="0"/>
              <w:adjustRightInd w:val="0"/>
              <w:jc w:val="both"/>
              <w:rPr>
                <w:bCs/>
              </w:rPr>
            </w:pPr>
            <w:r w:rsidRPr="003B2735">
              <w:rPr>
                <w:bCs/>
              </w:rPr>
              <w:t>Experiment no. 11:</w:t>
            </w:r>
          </w:p>
          <w:p w14:paraId="5390707B" w14:textId="77777777" w:rsidR="00DC09F0" w:rsidRPr="003B2735" w:rsidRDefault="00DC09F0" w:rsidP="00651FF9">
            <w:pPr>
              <w:spacing w:before="120"/>
              <w:jc w:val="both"/>
              <w:rPr>
                <w:bCs/>
                <w:lang w:val="en-MY"/>
              </w:rPr>
            </w:pPr>
            <w:r w:rsidRPr="003B2735">
              <w:rPr>
                <w:bCs/>
                <w:lang w:val="en-MY"/>
              </w:rPr>
              <w:t>a) Find the enthalpy change for the reaction between sodium hydrogen carbonate and the acid.</w:t>
            </w:r>
          </w:p>
          <w:p w14:paraId="673813B8" w14:textId="77777777" w:rsidR="00DC09F0" w:rsidRPr="003B2735" w:rsidRDefault="00DC09F0" w:rsidP="00651FF9">
            <w:pPr>
              <w:spacing w:before="120"/>
              <w:jc w:val="both"/>
              <w:rPr>
                <w:bCs/>
                <w:lang w:val="en-MY"/>
              </w:rPr>
            </w:pPr>
            <w:r w:rsidRPr="003B2735">
              <w:rPr>
                <w:bCs/>
                <w:lang w:val="en-MY"/>
              </w:rPr>
              <w:t>b) Find the enthalpy change for the reaction between sodium carbonate and the acid.</w:t>
            </w:r>
          </w:p>
          <w:p w14:paraId="6D596F67" w14:textId="77777777" w:rsidR="00DC09F0" w:rsidRPr="003B2735" w:rsidRDefault="00DC09F0" w:rsidP="00651FF9">
            <w:pPr>
              <w:autoSpaceDE w:val="0"/>
              <w:autoSpaceDN w:val="0"/>
              <w:adjustRightInd w:val="0"/>
              <w:jc w:val="both"/>
              <w:rPr>
                <w:bCs/>
              </w:rPr>
            </w:pPr>
            <w:r w:rsidRPr="003B2735">
              <w:rPr>
                <w:bCs/>
                <w:lang w:val="en-MY"/>
              </w:rPr>
              <w:t>c) Calculate the enthalpy change for the conversion of the hydrogen carbonate into carbonate.</w:t>
            </w:r>
          </w:p>
        </w:tc>
        <w:tc>
          <w:tcPr>
            <w:tcW w:w="1553" w:type="dxa"/>
          </w:tcPr>
          <w:p w14:paraId="1B13C266" w14:textId="77777777" w:rsidR="00DC09F0" w:rsidRPr="003B2735" w:rsidRDefault="00DC09F0" w:rsidP="00651FF9">
            <w:pPr>
              <w:jc w:val="both"/>
              <w:rPr>
                <w:bCs/>
              </w:rPr>
            </w:pPr>
            <w:r w:rsidRPr="003B2735">
              <w:rPr>
                <w:bCs/>
              </w:rPr>
              <w:t>Lecture, Demonstration,</w:t>
            </w:r>
          </w:p>
          <w:p w14:paraId="60157FD2" w14:textId="77777777" w:rsidR="00DC09F0" w:rsidRPr="003B2735" w:rsidRDefault="00DC09F0" w:rsidP="00651FF9">
            <w:pPr>
              <w:jc w:val="both"/>
              <w:rPr>
                <w:bCs/>
              </w:rPr>
            </w:pPr>
            <w:r w:rsidRPr="003B2735">
              <w:rPr>
                <w:bCs/>
              </w:rPr>
              <w:t>Discussion</w:t>
            </w:r>
          </w:p>
        </w:tc>
        <w:tc>
          <w:tcPr>
            <w:tcW w:w="1772" w:type="dxa"/>
          </w:tcPr>
          <w:p w14:paraId="33D5810B" w14:textId="77777777" w:rsidR="00DC09F0" w:rsidRPr="003B2735" w:rsidRDefault="00DC09F0" w:rsidP="00651FF9">
            <w:pPr>
              <w:rPr>
                <w:bCs/>
              </w:rPr>
            </w:pPr>
            <w:r w:rsidRPr="003B2735">
              <w:rPr>
                <w:bCs/>
              </w:rPr>
              <w:t>Q/A, Viva Voce, Observation</w:t>
            </w:r>
          </w:p>
        </w:tc>
      </w:tr>
    </w:tbl>
    <w:p w14:paraId="2641A567" w14:textId="77777777" w:rsidR="007B3778" w:rsidRPr="00DC09F0" w:rsidRDefault="007B3778" w:rsidP="00DC09F0"/>
    <w:sectPr w:rsidR="007B3778" w:rsidRPr="00DC09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D7B10"/>
    <w:multiLevelType w:val="hybridMultilevel"/>
    <w:tmpl w:val="7EE2342C"/>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86D"/>
    <w:rsid w:val="007B3778"/>
    <w:rsid w:val="00A5786D"/>
    <w:rsid w:val="00DC09F0"/>
    <w:rsid w:val="00FA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F94F"/>
  <w15:chartTrackingRefBased/>
  <w15:docId w15:val="{707E650F-4FA5-47BF-BDE6-A0B4A2A4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8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21">
    <w:name w:val="Table Grid121"/>
    <w:basedOn w:val="TableNormal"/>
    <w:next w:val="TableGrid"/>
    <w:uiPriority w:val="59"/>
    <w:rsid w:val="00A578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39"/>
    <w:rsid w:val="00A57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C09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Farzana Rahman</cp:lastModifiedBy>
  <cp:revision>2</cp:revision>
  <dcterms:created xsi:type="dcterms:W3CDTF">2021-09-28T07:14:00Z</dcterms:created>
  <dcterms:modified xsi:type="dcterms:W3CDTF">2021-09-28T07:14:00Z</dcterms:modified>
</cp:coreProperties>
</file>