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09" w:rsidRPr="005A128A" w:rsidRDefault="008D5709" w:rsidP="008D5709">
      <w:pPr>
        <w:spacing w:after="120" w:line="510" w:lineRule="atLeast"/>
        <w:jc w:val="center"/>
        <w:textAlignment w:val="baseline"/>
        <w:outlineLvl w:val="2"/>
        <w:rPr>
          <w:rFonts w:ascii="Times New Roman" w:eastAsia="Times New Roman" w:hAnsi="Times New Roman" w:cs="Times New Roman"/>
          <w:b/>
          <w:bCs/>
          <w:sz w:val="40"/>
          <w:szCs w:val="40"/>
          <w:lang w:bidi="bn-BD"/>
        </w:rPr>
      </w:pPr>
      <w:r w:rsidRPr="005A128A">
        <w:rPr>
          <w:rFonts w:ascii="Times New Roman" w:eastAsia="Times New Roman" w:hAnsi="Times New Roman" w:cs="Times New Roman"/>
          <w:b/>
          <w:bCs/>
          <w:sz w:val="40"/>
          <w:szCs w:val="40"/>
          <w:lang w:bidi="bn-BD"/>
        </w:rPr>
        <w:t>Economics Textile Analysis</w:t>
      </w:r>
    </w:p>
    <w:p w:rsidR="008D5709" w:rsidRPr="008D5709" w:rsidRDefault="008D5709" w:rsidP="008D5709">
      <w:pPr>
        <w:spacing w:after="120" w:line="510" w:lineRule="atLeast"/>
        <w:textAlignment w:val="baseline"/>
        <w:outlineLvl w:val="2"/>
        <w:rPr>
          <w:rFonts w:ascii="Times New Roman" w:eastAsia="Times New Roman" w:hAnsi="Times New Roman" w:cs="Times New Roman"/>
          <w:b/>
          <w:bCs/>
          <w:sz w:val="36"/>
          <w:szCs w:val="36"/>
          <w:lang w:bidi="bn-BD"/>
        </w:rPr>
      </w:pPr>
      <w:r w:rsidRPr="008D5709">
        <w:rPr>
          <w:rFonts w:ascii="Times New Roman" w:eastAsia="Times New Roman" w:hAnsi="Times New Roman" w:cs="Times New Roman"/>
          <w:b/>
          <w:bCs/>
          <w:sz w:val="36"/>
          <w:szCs w:val="36"/>
          <w:lang w:bidi="bn-BD"/>
        </w:rPr>
        <w:t>Market Access Facilities</w:t>
      </w:r>
    </w:p>
    <w:p w:rsidR="008D5709" w:rsidRPr="005A128A" w:rsidRDefault="008D5709" w:rsidP="00495183">
      <w:pPr>
        <w:pStyle w:val="ListParagraph"/>
        <w:numPr>
          <w:ilvl w:val="0"/>
          <w:numId w:val="23"/>
        </w:numPr>
        <w:spacing w:after="0" w:line="240" w:lineRule="auto"/>
        <w:ind w:right="75"/>
        <w:textAlignment w:val="baseline"/>
        <w:rPr>
          <w:rFonts w:ascii="Times New Roman" w:eastAsia="Times New Roman" w:hAnsi="Times New Roman" w:cs="Times New Roman"/>
          <w:sz w:val="28"/>
          <w:szCs w:val="28"/>
          <w:lang w:bidi="bn-BD"/>
        </w:rPr>
      </w:pPr>
      <w:r w:rsidRPr="005A128A">
        <w:rPr>
          <w:rFonts w:ascii="Times New Roman" w:eastAsia="Times New Roman" w:hAnsi="Times New Roman" w:cs="Times New Roman"/>
          <w:b/>
          <w:bCs/>
          <w:sz w:val="28"/>
          <w:szCs w:val="28"/>
          <w:u w:val="single"/>
          <w:bdr w:val="none" w:sz="0" w:space="0" w:color="auto" w:frame="1"/>
          <w:lang w:bidi="bn-BD"/>
        </w:rPr>
        <w:t>Market Access Facilities for Bangladeshi Exportable</w:t>
      </w:r>
      <w:r w:rsidR="00495183" w:rsidRPr="005A128A">
        <w:rPr>
          <w:rFonts w:ascii="Times New Roman" w:eastAsia="Times New Roman" w:hAnsi="Times New Roman" w:cs="Times New Roman"/>
          <w:b/>
          <w:bCs/>
          <w:sz w:val="28"/>
          <w:szCs w:val="28"/>
          <w:bdr w:val="none" w:sz="0" w:space="0" w:color="auto" w:frame="1"/>
          <w:lang w:bidi="bn-BD"/>
        </w:rPr>
        <w:t xml:space="preserve"> </w:t>
      </w:r>
      <w:r w:rsidRPr="005A128A">
        <w:rPr>
          <w:rFonts w:ascii="Times New Roman" w:eastAsia="Times New Roman" w:hAnsi="Times New Roman" w:cs="Times New Roman"/>
          <w:sz w:val="24"/>
          <w:szCs w:val="24"/>
          <w:lang w:bidi="bn-BD"/>
        </w:rPr>
        <w:t>Bangladesh as a Least Developed Country (LDC) is enjoying duty free market access or reduced tariff rate facilities to export to various developed and developing countries in the world. This facility is enhanced and privileged by the membership of World Trade Organization (WTO). Besides, Bangladesh is the member of different regional trade blocs. Thus the country enjoys duty free or reduced tariff rate access to other member countries.</w:t>
      </w:r>
    </w:p>
    <w:p w:rsidR="008D5709" w:rsidRPr="005A128A" w:rsidRDefault="008D5709" w:rsidP="00495183">
      <w:pPr>
        <w:pStyle w:val="ListParagraph"/>
        <w:numPr>
          <w:ilvl w:val="0"/>
          <w:numId w:val="23"/>
        </w:num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WTO members always recognize the necessity of providing Duty Free Quota Free (DFQF) market access to LDCs. It was decided in the 6</w:t>
      </w:r>
      <w:r w:rsidRPr="005A128A">
        <w:rPr>
          <w:rFonts w:ascii="Times New Roman" w:eastAsia="Times New Roman" w:hAnsi="Times New Roman" w:cs="Times New Roman"/>
          <w:sz w:val="24"/>
          <w:szCs w:val="24"/>
          <w:bdr w:val="none" w:sz="0" w:space="0" w:color="auto" w:frame="1"/>
          <w:vertAlign w:val="superscript"/>
          <w:lang w:bidi="bn-BD"/>
        </w:rPr>
        <w:t>th</w:t>
      </w:r>
      <w:r w:rsidRPr="005A128A">
        <w:rPr>
          <w:rFonts w:ascii="Times New Roman" w:eastAsia="Times New Roman" w:hAnsi="Times New Roman" w:cs="Times New Roman"/>
          <w:sz w:val="24"/>
          <w:szCs w:val="24"/>
          <w:lang w:bidi="bn-BD"/>
        </w:rPr>
        <w:t> WTO Ministerial Conference held in Hong Kong in 2005. All developed countries will provide DFQF market access to LDCs for at least 97% tariff lines. Bangladesh is getting DFQF market access to different markets. This is the first legally binding decision on DFQF for LDCs.</w:t>
      </w:r>
    </w:p>
    <w:p w:rsidR="008D5709" w:rsidRPr="005A128A" w:rsidRDefault="008D5709" w:rsidP="008D5709">
      <w:pPr>
        <w:spacing w:after="0" w:line="240" w:lineRule="auto"/>
        <w:ind w:right="75"/>
        <w:textAlignment w:val="baseline"/>
        <w:rPr>
          <w:rFonts w:ascii="Times New Roman" w:eastAsia="Times New Roman" w:hAnsi="Times New Roman" w:cs="Times New Roman"/>
          <w:sz w:val="24"/>
          <w:szCs w:val="24"/>
          <w:lang w:bidi="bn-BD"/>
        </w:rPr>
      </w:pPr>
    </w:p>
    <w:p w:rsidR="008D5709" w:rsidRPr="008D5709" w:rsidRDefault="008D5709" w:rsidP="008D5709">
      <w:pPr>
        <w:spacing w:after="0" w:line="240" w:lineRule="auto"/>
        <w:ind w:right="75"/>
        <w:textAlignment w:val="baseline"/>
        <w:rPr>
          <w:rFonts w:ascii="Times New Roman" w:eastAsia="Times New Roman" w:hAnsi="Times New Roman" w:cs="Times New Roman"/>
          <w:b/>
          <w:bCs/>
          <w:sz w:val="28"/>
          <w:szCs w:val="28"/>
          <w:bdr w:val="none" w:sz="0" w:space="0" w:color="auto" w:frame="1"/>
          <w:lang w:bidi="bn-BD"/>
        </w:rPr>
      </w:pPr>
      <w:r w:rsidRPr="005A128A">
        <w:rPr>
          <w:rFonts w:ascii="Times New Roman" w:eastAsia="Times New Roman" w:hAnsi="Times New Roman" w:cs="Times New Roman"/>
          <w:b/>
          <w:bCs/>
          <w:sz w:val="28"/>
          <w:szCs w:val="28"/>
          <w:bdr w:val="none" w:sz="0" w:space="0" w:color="auto" w:frame="1"/>
          <w:lang w:bidi="bn-BD"/>
        </w:rPr>
        <w:t>Generalized System of Preferences (GSP):</w:t>
      </w:r>
    </w:p>
    <w:p w:rsidR="008D5709" w:rsidRPr="005A128A" w:rsidRDefault="008D5709" w:rsidP="008D5709">
      <w:pPr>
        <w:pStyle w:val="ListParagraph"/>
        <w:numPr>
          <w:ilvl w:val="0"/>
          <w:numId w:val="21"/>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Bangladesh is getting GSP facilities from 38 countries;</w:t>
      </w:r>
    </w:p>
    <w:p w:rsidR="008D5709" w:rsidRPr="005A128A" w:rsidRDefault="008D5709" w:rsidP="008D5709">
      <w:pPr>
        <w:pStyle w:val="ListParagraph"/>
        <w:numPr>
          <w:ilvl w:val="0"/>
          <w:numId w:val="21"/>
        </w:numPr>
        <w:spacing w:after="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European Union – 28 countries.</w:t>
      </w:r>
    </w:p>
    <w:p w:rsidR="008D5709" w:rsidRPr="005A128A" w:rsidRDefault="008D5709" w:rsidP="008D5709">
      <w:pPr>
        <w:pStyle w:val="ListParagraph"/>
        <w:numPr>
          <w:ilvl w:val="0"/>
          <w:numId w:val="21"/>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Others - Australia, Belarus, Canada, Liechtenstein, Japan, New Zealand, Norway, Russian Federation, Switzerland and Turkey – 10 countries.</w:t>
      </w:r>
    </w:p>
    <w:p w:rsidR="008D5709" w:rsidRPr="005A128A" w:rsidRDefault="008D5709" w:rsidP="008D5709">
      <w:pPr>
        <w:pStyle w:val="ListParagraph"/>
        <w:numPr>
          <w:ilvl w:val="0"/>
          <w:numId w:val="21"/>
        </w:numPr>
        <w:spacing w:after="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EU GSP</w:t>
      </w:r>
      <w:r w:rsidRPr="005A128A">
        <w:rPr>
          <w:rFonts w:ascii="Times New Roman" w:eastAsia="Times New Roman" w:hAnsi="Times New Roman" w:cs="Times New Roman"/>
          <w:sz w:val="24"/>
          <w:szCs w:val="24"/>
          <w:lang w:bidi="bn-BD"/>
        </w:rPr>
        <w:t> – Generalized System of Preference to developing countries and LDCs which was adopted in 1968 and became effective in 1971. EU GSP offers either lower tariffs or completely duty-free access for imports from 90 developing countries and territories into the EU market.</w:t>
      </w:r>
    </w:p>
    <w:p w:rsidR="008D5709" w:rsidRPr="005A128A" w:rsidRDefault="008D5709" w:rsidP="008D5709">
      <w:pPr>
        <w:pStyle w:val="ListParagraph"/>
        <w:numPr>
          <w:ilvl w:val="0"/>
          <w:numId w:val="21"/>
        </w:num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EU GSP scheme also grants duty free access for the 50 least developed countries under “Everything but Arms (EBA)” scheme. EBA grants duty-free quota-free access to all products, except for arms and ammunitions, covering 99% of all tariff lines.EU adopted a reformed GSP law on 31 October 2012, which made applicable from 1 January 2014.</w:t>
      </w:r>
    </w:p>
    <w:p w:rsidR="008D5709" w:rsidRPr="005A128A" w:rsidRDefault="008D5709" w:rsidP="008D5709">
      <w:pPr>
        <w:spacing w:after="0" w:line="240" w:lineRule="auto"/>
        <w:ind w:right="75"/>
        <w:textAlignment w:val="baseline"/>
        <w:rPr>
          <w:rFonts w:ascii="Times New Roman" w:eastAsia="Times New Roman" w:hAnsi="Times New Roman" w:cs="Times New Roman"/>
          <w:sz w:val="24"/>
          <w:szCs w:val="24"/>
          <w:lang w:bidi="bn-BD"/>
        </w:rPr>
      </w:pPr>
    </w:p>
    <w:p w:rsidR="008D5709" w:rsidRPr="005A128A" w:rsidRDefault="008D5709" w:rsidP="008D5709">
      <w:pPr>
        <w:spacing w:after="0" w:line="240" w:lineRule="auto"/>
        <w:ind w:right="75"/>
        <w:textAlignment w:val="baseline"/>
        <w:rPr>
          <w:rFonts w:ascii="Times New Roman" w:eastAsia="Times New Roman" w:hAnsi="Times New Roman" w:cs="Times New Roman"/>
          <w:sz w:val="24"/>
          <w:szCs w:val="24"/>
          <w:lang w:bidi="bn-BD"/>
        </w:rPr>
      </w:pPr>
    </w:p>
    <w:p w:rsidR="008D5709" w:rsidRPr="005A128A" w:rsidRDefault="008D5709" w:rsidP="008D5709">
      <w:pPr>
        <w:spacing w:after="0" w:line="240" w:lineRule="auto"/>
        <w:ind w:left="360" w:right="75"/>
        <w:textAlignment w:val="baseline"/>
        <w:rPr>
          <w:rFonts w:ascii="Times New Roman" w:eastAsia="Times New Roman" w:hAnsi="Times New Roman" w:cs="Times New Roman"/>
          <w:b/>
          <w:bCs/>
          <w:sz w:val="28"/>
          <w:szCs w:val="28"/>
          <w:lang w:bidi="bn-BD"/>
        </w:rPr>
      </w:pPr>
      <w:r w:rsidRPr="005A128A">
        <w:rPr>
          <w:rFonts w:ascii="Times New Roman" w:eastAsia="Times New Roman" w:hAnsi="Times New Roman" w:cs="Times New Roman"/>
          <w:b/>
          <w:bCs/>
          <w:sz w:val="28"/>
          <w:szCs w:val="28"/>
          <w:lang w:bidi="bn-BD"/>
        </w:rPr>
        <w:t>EU GSP</w:t>
      </w:r>
    </w:p>
    <w:p w:rsidR="008D5709" w:rsidRPr="008D5709" w:rsidRDefault="008D5709" w:rsidP="008D5709">
      <w:pPr>
        <w:spacing w:after="0" w:line="240" w:lineRule="auto"/>
        <w:ind w:left="360"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Rules of Origin</w:t>
      </w:r>
      <w:r w:rsidRPr="008D5709">
        <w:rPr>
          <w:rFonts w:ascii="Times New Roman" w:eastAsia="Times New Roman" w:hAnsi="Times New Roman" w:cs="Times New Roman"/>
          <w:sz w:val="24"/>
          <w:szCs w:val="24"/>
          <w:lang w:bidi="bn-BD"/>
        </w:rPr>
        <w:t>: Rules for identification of origin of goods</w:t>
      </w:r>
    </w:p>
    <w:p w:rsidR="008D5709" w:rsidRPr="005A128A" w:rsidRDefault="008D5709" w:rsidP="008D5709">
      <w:pPr>
        <w:pStyle w:val="ListParagraph"/>
        <w:numPr>
          <w:ilvl w:val="0"/>
          <w:numId w:val="19"/>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Two types :</w:t>
      </w:r>
    </w:p>
    <w:p w:rsidR="008D5709" w:rsidRPr="008D5709" w:rsidRDefault="008D5709" w:rsidP="008D5709">
      <w:pPr>
        <w:numPr>
          <w:ilvl w:val="1"/>
          <w:numId w:val="5"/>
        </w:numPr>
        <w:spacing w:after="90" w:line="270" w:lineRule="atLeast"/>
        <w:ind w:left="1050"/>
        <w:textAlignment w:val="baseline"/>
        <w:rPr>
          <w:rFonts w:ascii="Times New Roman" w:eastAsia="Times New Roman" w:hAnsi="Times New Roman" w:cs="Times New Roman"/>
          <w:sz w:val="24"/>
          <w:szCs w:val="24"/>
          <w:lang w:bidi="bn-BD"/>
        </w:rPr>
      </w:pPr>
      <w:r w:rsidRPr="008D5709">
        <w:rPr>
          <w:rFonts w:ascii="Times New Roman" w:eastAsia="Times New Roman" w:hAnsi="Times New Roman" w:cs="Times New Roman"/>
          <w:sz w:val="24"/>
          <w:szCs w:val="24"/>
          <w:lang w:bidi="bn-BD"/>
        </w:rPr>
        <w:t xml:space="preserve">Wholly obtained: Products are wholly obtained in a single beneficiary country (or in the EU, in the case of bilateral </w:t>
      </w:r>
      <w:proofErr w:type="spellStart"/>
      <w:r w:rsidRPr="008D5709">
        <w:rPr>
          <w:rFonts w:ascii="Times New Roman" w:eastAsia="Times New Roman" w:hAnsi="Times New Roman" w:cs="Times New Roman"/>
          <w:sz w:val="24"/>
          <w:szCs w:val="24"/>
          <w:lang w:bidi="bn-BD"/>
        </w:rPr>
        <w:t>cumulation</w:t>
      </w:r>
      <w:proofErr w:type="spellEnd"/>
      <w:r w:rsidRPr="008D5709">
        <w:rPr>
          <w:rFonts w:ascii="Times New Roman" w:eastAsia="Times New Roman" w:hAnsi="Times New Roman" w:cs="Times New Roman"/>
          <w:sz w:val="24"/>
          <w:szCs w:val="24"/>
          <w:lang w:bidi="bn-BD"/>
        </w:rPr>
        <w:t>) if only that country has been involved in their production.</w:t>
      </w:r>
    </w:p>
    <w:p w:rsidR="003C5483" w:rsidRDefault="008D5709" w:rsidP="003C5483">
      <w:pPr>
        <w:numPr>
          <w:ilvl w:val="1"/>
          <w:numId w:val="5"/>
        </w:numPr>
        <w:spacing w:after="90" w:line="270" w:lineRule="atLeast"/>
        <w:ind w:left="1050"/>
        <w:textAlignment w:val="baseline"/>
        <w:rPr>
          <w:rFonts w:ascii="Times New Roman" w:eastAsia="Times New Roman" w:hAnsi="Times New Roman" w:cs="Times New Roman"/>
          <w:sz w:val="24"/>
          <w:szCs w:val="24"/>
          <w:lang w:bidi="bn-BD"/>
        </w:rPr>
      </w:pPr>
      <w:r w:rsidRPr="008D5709">
        <w:rPr>
          <w:rFonts w:ascii="Times New Roman" w:eastAsia="Times New Roman" w:hAnsi="Times New Roman" w:cs="Times New Roman"/>
          <w:sz w:val="24"/>
          <w:szCs w:val="24"/>
          <w:lang w:bidi="bn-BD"/>
        </w:rPr>
        <w:t>Substantially transformed – requires substantial/sufficient production activities to be done in the exporting country.</w:t>
      </w:r>
    </w:p>
    <w:p w:rsidR="008D5709" w:rsidRPr="003C5483" w:rsidRDefault="008D5709" w:rsidP="003C5483">
      <w:pPr>
        <w:pStyle w:val="ListParagraph"/>
        <w:numPr>
          <w:ilvl w:val="0"/>
          <w:numId w:val="19"/>
        </w:numPr>
        <w:spacing w:after="90" w:line="270" w:lineRule="atLeast"/>
        <w:textAlignment w:val="baseline"/>
        <w:rPr>
          <w:rFonts w:ascii="Times New Roman" w:eastAsia="Times New Roman" w:hAnsi="Times New Roman" w:cs="Times New Roman"/>
          <w:sz w:val="24"/>
          <w:szCs w:val="24"/>
          <w:lang w:bidi="bn-BD"/>
        </w:rPr>
      </w:pPr>
      <w:r w:rsidRPr="003C5483">
        <w:rPr>
          <w:rFonts w:ascii="Times New Roman" w:eastAsia="Times New Roman" w:hAnsi="Times New Roman" w:cs="Times New Roman"/>
          <w:sz w:val="24"/>
          <w:szCs w:val="24"/>
          <w:lang w:bidi="bn-BD"/>
        </w:rPr>
        <w:t>Substantial transformation can be ascertained mainly by three criteria:</w:t>
      </w:r>
    </w:p>
    <w:p w:rsidR="008D5709" w:rsidRPr="005A128A" w:rsidRDefault="008D5709" w:rsidP="008D5709">
      <w:pPr>
        <w:pStyle w:val="ListParagraph"/>
        <w:numPr>
          <w:ilvl w:val="0"/>
          <w:numId w:val="19"/>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Value addition criteria: Minimum domestic content or maximum import content</w:t>
      </w:r>
    </w:p>
    <w:p w:rsidR="008D5709" w:rsidRPr="005A128A" w:rsidRDefault="008D5709" w:rsidP="008D5709">
      <w:pPr>
        <w:pStyle w:val="ListParagraph"/>
        <w:numPr>
          <w:ilvl w:val="0"/>
          <w:numId w:val="19"/>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Specific process criteria: Minimum manufacturing processes to be undertaken</w:t>
      </w:r>
    </w:p>
    <w:p w:rsidR="008D5709" w:rsidRPr="005A128A" w:rsidRDefault="008D5709" w:rsidP="008D5709">
      <w:pPr>
        <w:pStyle w:val="ListParagraph"/>
        <w:numPr>
          <w:ilvl w:val="0"/>
          <w:numId w:val="19"/>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lastRenderedPageBreak/>
        <w:t>CTH (Change of Tariff Heading) criteria: Change of Chapter, Change of Tariff Heading (CTH), Change of Tariff Sub-heading (CTSH) etc.</w:t>
      </w:r>
    </w:p>
    <w:p w:rsidR="008D5709" w:rsidRPr="005A128A" w:rsidRDefault="008D5709" w:rsidP="008D5709">
      <w:pPr>
        <w:spacing w:after="0" w:line="270" w:lineRule="atLeast"/>
        <w:textAlignment w:val="baseline"/>
        <w:rPr>
          <w:rFonts w:ascii="Times New Roman" w:eastAsia="Times New Roman" w:hAnsi="Times New Roman" w:cs="Times New Roman"/>
          <w:b/>
          <w:bCs/>
          <w:sz w:val="28"/>
          <w:szCs w:val="24"/>
          <w:bdr w:val="none" w:sz="0" w:space="0" w:color="auto" w:frame="1"/>
          <w:lang w:bidi="bn-BD"/>
        </w:rPr>
      </w:pPr>
      <w:r w:rsidRPr="005A128A">
        <w:rPr>
          <w:rFonts w:ascii="Times New Roman" w:eastAsia="Times New Roman" w:hAnsi="Times New Roman" w:cs="Times New Roman"/>
          <w:b/>
          <w:bCs/>
          <w:sz w:val="28"/>
          <w:szCs w:val="24"/>
          <w:bdr w:val="none" w:sz="0" w:space="0" w:color="auto" w:frame="1"/>
          <w:lang w:bidi="bn-BD"/>
        </w:rPr>
        <w:t>GSP Scheme of Japan and Bangladesh: </w:t>
      </w:r>
    </w:p>
    <w:p w:rsidR="008D5709" w:rsidRPr="005A128A" w:rsidRDefault="008D5709" w:rsidP="008D5709">
      <w:pPr>
        <w:pStyle w:val="ListParagraph"/>
        <w:numPr>
          <w:ilvl w:val="0"/>
          <w:numId w:val="18"/>
        </w:numPr>
        <w:spacing w:after="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Japan originally established its Generalized System of Preferences scheme (GSP) on August 1, 1971.</w:t>
      </w:r>
    </w:p>
    <w:p w:rsidR="008D5709" w:rsidRPr="005A128A" w:rsidRDefault="008D5709" w:rsidP="008D5709">
      <w:pPr>
        <w:pStyle w:val="ListParagraph"/>
        <w:numPr>
          <w:ilvl w:val="0"/>
          <w:numId w:val="18"/>
        </w:num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Japan’s GSP scheme includes a general preferential regime and a special preferential regime.</w:t>
      </w:r>
    </w:p>
    <w:p w:rsidR="008D5709" w:rsidRPr="005A128A" w:rsidRDefault="008D5709" w:rsidP="008D5709">
      <w:pPr>
        <w:pStyle w:val="ListParagraph"/>
        <w:numPr>
          <w:ilvl w:val="0"/>
          <w:numId w:val="18"/>
        </w:num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Japan grants preferential tariff treatment under its GSP scheme to 137 developing countries and 14 territories.</w:t>
      </w:r>
    </w:p>
    <w:p w:rsidR="008D5709" w:rsidRPr="005A128A" w:rsidRDefault="008D5709" w:rsidP="008D5709">
      <w:pPr>
        <w:pStyle w:val="ListParagraph"/>
        <w:numPr>
          <w:ilvl w:val="0"/>
          <w:numId w:val="18"/>
        </w:num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LDCs are granted duty free and quota free market access in 5415 products of which 1383 are agricultural products and 4034 are industrial products.</w:t>
      </w:r>
    </w:p>
    <w:p w:rsidR="008D5709" w:rsidRPr="005A128A" w:rsidRDefault="008D5709" w:rsidP="008D5709">
      <w:pPr>
        <w:spacing w:after="0" w:line="240" w:lineRule="auto"/>
        <w:ind w:right="75"/>
        <w:textAlignment w:val="baseline"/>
        <w:rPr>
          <w:rFonts w:ascii="Times New Roman" w:eastAsia="Times New Roman" w:hAnsi="Times New Roman" w:cs="Times New Roman"/>
          <w:b/>
          <w:bCs/>
          <w:sz w:val="24"/>
          <w:szCs w:val="24"/>
          <w:bdr w:val="none" w:sz="0" w:space="0" w:color="auto" w:frame="1"/>
          <w:lang w:bidi="bn-BD"/>
        </w:rPr>
      </w:pPr>
    </w:p>
    <w:p w:rsidR="008D5709" w:rsidRPr="008D5709" w:rsidRDefault="008D5709" w:rsidP="008D5709">
      <w:p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Rules of Origin:</w:t>
      </w:r>
    </w:p>
    <w:p w:rsidR="008D5709" w:rsidRPr="005A128A" w:rsidRDefault="008D5709" w:rsidP="008D5709">
      <w:pPr>
        <w:pStyle w:val="ListParagraph"/>
        <w:numPr>
          <w:ilvl w:val="0"/>
          <w:numId w:val="17"/>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Recognized as originating in that country under the origin criteria of the Japanese GSP scheme, and</w:t>
      </w:r>
    </w:p>
    <w:p w:rsidR="008D5709" w:rsidRPr="005A128A" w:rsidRDefault="008D5709" w:rsidP="008D5709">
      <w:pPr>
        <w:pStyle w:val="ListParagraph"/>
        <w:numPr>
          <w:ilvl w:val="0"/>
          <w:numId w:val="17"/>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Transported to Japan in accordance with its rules for transportation.  </w:t>
      </w:r>
    </w:p>
    <w:p w:rsidR="008D5709" w:rsidRPr="005A128A" w:rsidRDefault="008D5709" w:rsidP="008D5709">
      <w:pPr>
        <w:pStyle w:val="ListParagraph"/>
        <w:numPr>
          <w:ilvl w:val="0"/>
          <w:numId w:val="17"/>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RMG from Bangladesh is getting one stage policy in determining Rules of Origin to Japanese market.</w:t>
      </w:r>
    </w:p>
    <w:p w:rsidR="008D5709" w:rsidRPr="005A128A" w:rsidRDefault="008D5709" w:rsidP="008D5709">
      <w:pPr>
        <w:spacing w:after="0" w:line="270" w:lineRule="atLeast"/>
        <w:textAlignment w:val="baseline"/>
        <w:rPr>
          <w:rFonts w:ascii="Times New Roman" w:eastAsia="Times New Roman" w:hAnsi="Times New Roman" w:cs="Times New Roman"/>
          <w:b/>
          <w:bCs/>
          <w:sz w:val="28"/>
          <w:szCs w:val="28"/>
          <w:bdr w:val="none" w:sz="0" w:space="0" w:color="auto" w:frame="1"/>
          <w:lang w:bidi="bn-BD"/>
        </w:rPr>
      </w:pPr>
      <w:r w:rsidRPr="005A128A">
        <w:rPr>
          <w:rFonts w:ascii="Times New Roman" w:eastAsia="Times New Roman" w:hAnsi="Times New Roman" w:cs="Times New Roman"/>
          <w:b/>
          <w:bCs/>
          <w:sz w:val="28"/>
          <w:szCs w:val="28"/>
          <w:bdr w:val="none" w:sz="0" w:space="0" w:color="auto" w:frame="1"/>
          <w:lang w:bidi="bn-BD"/>
        </w:rPr>
        <w:t>GSP Scheme of Australia: </w:t>
      </w:r>
    </w:p>
    <w:p w:rsidR="008D5709" w:rsidRPr="005A128A" w:rsidRDefault="008D5709" w:rsidP="008D5709">
      <w:pPr>
        <w:pStyle w:val="ListParagraph"/>
        <w:numPr>
          <w:ilvl w:val="0"/>
          <w:numId w:val="16"/>
        </w:numPr>
        <w:spacing w:after="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Duty-free and quota-free entry from the 49 LDCs and East Timor (treated as an LDC) with effect from 1 July 2003.</w:t>
      </w:r>
    </w:p>
    <w:p w:rsidR="008D5709" w:rsidRPr="005A128A" w:rsidRDefault="008D5709" w:rsidP="008D5709">
      <w:pPr>
        <w:pStyle w:val="ListParagraph"/>
        <w:numPr>
          <w:ilvl w:val="0"/>
          <w:numId w:val="16"/>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The preferential scheme GSP-50 for LDCs offers duty free treatment to all LDCs in case of all tariff lines.</w:t>
      </w:r>
    </w:p>
    <w:p w:rsidR="008D5709" w:rsidRPr="008D5709" w:rsidRDefault="008D5709" w:rsidP="008D5709">
      <w:p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Rules of Origin:</w:t>
      </w:r>
    </w:p>
    <w:p w:rsidR="008D5709" w:rsidRPr="008D5709" w:rsidRDefault="00495183" w:rsidP="008D5709">
      <w:pPr>
        <w:numPr>
          <w:ilvl w:val="0"/>
          <w:numId w:val="11"/>
        </w:numPr>
        <w:spacing w:after="0" w:line="270" w:lineRule="atLeast"/>
        <w:ind w:left="300"/>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T</w:t>
      </w:r>
      <w:r w:rsidR="008D5709" w:rsidRPr="008D5709">
        <w:rPr>
          <w:rFonts w:ascii="Times New Roman" w:eastAsia="Times New Roman" w:hAnsi="Times New Roman" w:cs="Times New Roman"/>
          <w:sz w:val="24"/>
          <w:szCs w:val="24"/>
          <w:lang w:bidi="bn-BD"/>
        </w:rPr>
        <w:t>he</w:t>
      </w:r>
      <w:r w:rsidR="008D5709" w:rsidRPr="005A128A">
        <w:rPr>
          <w:rFonts w:ascii="Times New Roman" w:eastAsia="Times New Roman" w:hAnsi="Times New Roman" w:cs="Times New Roman"/>
          <w:sz w:val="24"/>
          <w:szCs w:val="24"/>
          <w:lang w:bidi="bn-BD"/>
        </w:rPr>
        <w:t> </w:t>
      </w:r>
      <w:r w:rsidR="008D5709" w:rsidRPr="005A128A">
        <w:rPr>
          <w:rFonts w:ascii="Times New Roman" w:eastAsia="Times New Roman" w:hAnsi="Times New Roman" w:cs="Times New Roman"/>
          <w:b/>
          <w:bCs/>
          <w:sz w:val="24"/>
          <w:szCs w:val="24"/>
          <w:bdr w:val="none" w:sz="0" w:space="0" w:color="auto" w:frame="1"/>
          <w:lang w:bidi="bn-BD"/>
        </w:rPr>
        <w:t>final process </w:t>
      </w:r>
      <w:r w:rsidR="008D5709" w:rsidRPr="008D5709">
        <w:rPr>
          <w:rFonts w:ascii="Times New Roman" w:eastAsia="Times New Roman" w:hAnsi="Times New Roman" w:cs="Times New Roman"/>
          <w:sz w:val="24"/>
          <w:szCs w:val="24"/>
          <w:lang w:bidi="bn-BD"/>
        </w:rPr>
        <w:t>of the imported good must have been carried out in the beneficiary country;</w:t>
      </w:r>
    </w:p>
    <w:p w:rsidR="008D5709" w:rsidRPr="005A128A" w:rsidRDefault="00495183" w:rsidP="008D5709">
      <w:pPr>
        <w:numPr>
          <w:ilvl w:val="0"/>
          <w:numId w:val="11"/>
        </w:numPr>
        <w:spacing w:after="0" w:line="270" w:lineRule="atLeast"/>
        <w:ind w:left="300"/>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A</w:t>
      </w:r>
      <w:r w:rsidR="008D5709" w:rsidRPr="008D5709">
        <w:rPr>
          <w:rFonts w:ascii="Times New Roman" w:eastAsia="Times New Roman" w:hAnsi="Times New Roman" w:cs="Times New Roman"/>
          <w:sz w:val="24"/>
          <w:szCs w:val="24"/>
          <w:lang w:bidi="bn-BD"/>
        </w:rPr>
        <w:t>t least</w:t>
      </w:r>
      <w:r w:rsidR="008D5709" w:rsidRPr="005A128A">
        <w:rPr>
          <w:rFonts w:ascii="Times New Roman" w:eastAsia="Times New Roman" w:hAnsi="Times New Roman" w:cs="Times New Roman"/>
          <w:sz w:val="24"/>
          <w:szCs w:val="24"/>
          <w:lang w:bidi="bn-BD"/>
        </w:rPr>
        <w:t> </w:t>
      </w:r>
      <w:r w:rsidR="008D5709" w:rsidRPr="005A128A">
        <w:rPr>
          <w:rFonts w:ascii="Times New Roman" w:eastAsia="Times New Roman" w:hAnsi="Times New Roman" w:cs="Times New Roman"/>
          <w:b/>
          <w:bCs/>
          <w:sz w:val="24"/>
          <w:szCs w:val="24"/>
          <w:bdr w:val="none" w:sz="0" w:space="0" w:color="auto" w:frame="1"/>
          <w:lang w:bidi="bn-BD"/>
        </w:rPr>
        <w:t>50% of the total cost </w:t>
      </w:r>
      <w:r w:rsidR="008D5709" w:rsidRPr="008D5709">
        <w:rPr>
          <w:rFonts w:ascii="Times New Roman" w:eastAsia="Times New Roman" w:hAnsi="Times New Roman" w:cs="Times New Roman"/>
          <w:sz w:val="24"/>
          <w:szCs w:val="24"/>
          <w:lang w:bidi="bn-BD"/>
        </w:rPr>
        <w:t>of the final product must consist of labor/material from one or more developing countries (or Australia).</w:t>
      </w:r>
    </w:p>
    <w:p w:rsidR="00495183" w:rsidRPr="008D5709" w:rsidRDefault="00495183" w:rsidP="00495183">
      <w:pPr>
        <w:spacing w:after="0" w:line="270" w:lineRule="atLeast"/>
        <w:ind w:left="300"/>
        <w:textAlignment w:val="baseline"/>
        <w:rPr>
          <w:rFonts w:ascii="Times New Roman" w:eastAsia="Times New Roman" w:hAnsi="Times New Roman" w:cs="Times New Roman"/>
          <w:sz w:val="24"/>
          <w:szCs w:val="24"/>
          <w:lang w:bidi="bn-BD"/>
        </w:rPr>
      </w:pPr>
    </w:p>
    <w:p w:rsidR="00495183" w:rsidRPr="005A128A" w:rsidRDefault="008D5709" w:rsidP="00495183">
      <w:pPr>
        <w:spacing w:after="0" w:line="270" w:lineRule="atLeast"/>
        <w:textAlignment w:val="baseline"/>
        <w:rPr>
          <w:rFonts w:ascii="Times New Roman" w:eastAsia="Times New Roman" w:hAnsi="Times New Roman" w:cs="Times New Roman"/>
          <w:b/>
          <w:bCs/>
          <w:sz w:val="28"/>
          <w:szCs w:val="28"/>
          <w:bdr w:val="none" w:sz="0" w:space="0" w:color="auto" w:frame="1"/>
          <w:lang w:bidi="bn-BD"/>
        </w:rPr>
      </w:pPr>
      <w:r w:rsidRPr="005A128A">
        <w:rPr>
          <w:rFonts w:ascii="Times New Roman" w:eastAsia="Times New Roman" w:hAnsi="Times New Roman" w:cs="Times New Roman"/>
          <w:b/>
          <w:bCs/>
          <w:sz w:val="28"/>
          <w:szCs w:val="28"/>
          <w:bdr w:val="none" w:sz="0" w:space="0" w:color="auto" w:frame="1"/>
          <w:lang w:bidi="bn-BD"/>
        </w:rPr>
        <w:t>GSP Scheme of New Zealand: </w:t>
      </w:r>
    </w:p>
    <w:p w:rsidR="008D5709" w:rsidRPr="005A128A" w:rsidRDefault="008D5709" w:rsidP="00495183">
      <w:pPr>
        <w:pStyle w:val="ListParagraph"/>
        <w:numPr>
          <w:ilvl w:val="0"/>
          <w:numId w:val="24"/>
        </w:numPr>
        <w:spacing w:after="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Duty free quota-free (DFQF) access for all least developed countries on 1 July 2001.</w:t>
      </w:r>
    </w:p>
    <w:p w:rsidR="008D5709" w:rsidRPr="005A128A" w:rsidRDefault="008D5709" w:rsidP="00495183">
      <w:pPr>
        <w:pStyle w:val="ListParagraph"/>
        <w:numPr>
          <w:ilvl w:val="0"/>
          <w:numId w:val="24"/>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The preferential scheme GSP-50 for LDCs offers duty free treatment to all LDCs in case of all tariff lines.</w:t>
      </w:r>
    </w:p>
    <w:p w:rsidR="008D5709" w:rsidRPr="008D5709" w:rsidRDefault="008D5709" w:rsidP="008D5709">
      <w:p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Rules of Origin:</w:t>
      </w:r>
    </w:p>
    <w:p w:rsidR="008D5709" w:rsidRPr="005A128A" w:rsidRDefault="00495183" w:rsidP="00495183">
      <w:pPr>
        <w:pStyle w:val="ListParagraph"/>
        <w:numPr>
          <w:ilvl w:val="0"/>
          <w:numId w:val="26"/>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W</w:t>
      </w:r>
      <w:r w:rsidR="008D5709" w:rsidRPr="005A128A">
        <w:rPr>
          <w:rFonts w:ascii="Times New Roman" w:eastAsia="Times New Roman" w:hAnsi="Times New Roman" w:cs="Times New Roman"/>
          <w:sz w:val="24"/>
          <w:szCs w:val="24"/>
          <w:lang w:bidi="bn-BD"/>
        </w:rPr>
        <w:t>holly obtained in a LDC/LLDC, or</w:t>
      </w:r>
    </w:p>
    <w:p w:rsidR="008D5709" w:rsidRPr="005A128A" w:rsidRDefault="00495183" w:rsidP="00495183">
      <w:pPr>
        <w:pStyle w:val="ListParagraph"/>
        <w:numPr>
          <w:ilvl w:val="0"/>
          <w:numId w:val="26"/>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Partially</w:t>
      </w:r>
      <w:r w:rsidR="008D5709" w:rsidRPr="005A128A">
        <w:rPr>
          <w:rFonts w:ascii="Times New Roman" w:eastAsia="Times New Roman" w:hAnsi="Times New Roman" w:cs="Times New Roman"/>
          <w:sz w:val="24"/>
          <w:szCs w:val="24"/>
          <w:lang w:bidi="bn-BD"/>
        </w:rPr>
        <w:t xml:space="preserve"> manufactured in a LDC/LLDC.</w:t>
      </w:r>
    </w:p>
    <w:p w:rsidR="008D5709" w:rsidRPr="005A128A" w:rsidRDefault="008D5709" w:rsidP="00495183">
      <w:pPr>
        <w:pStyle w:val="ListParagraph"/>
        <w:numPr>
          <w:ilvl w:val="0"/>
          <w:numId w:val="26"/>
        </w:numPr>
        <w:spacing w:after="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The </w:t>
      </w:r>
      <w:r w:rsidRPr="005A128A">
        <w:rPr>
          <w:rFonts w:ascii="Times New Roman" w:eastAsia="Times New Roman" w:hAnsi="Times New Roman" w:cs="Times New Roman"/>
          <w:b/>
          <w:bCs/>
          <w:sz w:val="24"/>
          <w:szCs w:val="24"/>
          <w:bdr w:val="none" w:sz="0" w:space="0" w:color="auto" w:frame="1"/>
          <w:lang w:bidi="bn-BD"/>
        </w:rPr>
        <w:t>final process </w:t>
      </w:r>
      <w:r w:rsidRPr="005A128A">
        <w:rPr>
          <w:rFonts w:ascii="Times New Roman" w:eastAsia="Times New Roman" w:hAnsi="Times New Roman" w:cs="Times New Roman"/>
          <w:sz w:val="24"/>
          <w:szCs w:val="24"/>
          <w:lang w:bidi="bn-BD"/>
        </w:rPr>
        <w:t>of the imported good must have been carried out in the beneficiary country;</w:t>
      </w:r>
    </w:p>
    <w:p w:rsidR="008D5709" w:rsidRPr="005A128A" w:rsidRDefault="008D5709" w:rsidP="00495183">
      <w:pPr>
        <w:pStyle w:val="ListParagraph"/>
        <w:numPr>
          <w:ilvl w:val="0"/>
          <w:numId w:val="26"/>
        </w:numPr>
        <w:spacing w:after="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At least </w:t>
      </w:r>
      <w:r w:rsidRPr="005A128A">
        <w:rPr>
          <w:rFonts w:ascii="Times New Roman" w:eastAsia="Times New Roman" w:hAnsi="Times New Roman" w:cs="Times New Roman"/>
          <w:b/>
          <w:bCs/>
          <w:sz w:val="24"/>
          <w:szCs w:val="24"/>
          <w:bdr w:val="none" w:sz="0" w:space="0" w:color="auto" w:frame="1"/>
          <w:lang w:bidi="bn-BD"/>
        </w:rPr>
        <w:t>one-half of the factory works </w:t>
      </w:r>
      <w:r w:rsidRPr="005A128A">
        <w:rPr>
          <w:rFonts w:ascii="Times New Roman" w:eastAsia="Times New Roman" w:hAnsi="Times New Roman" w:cs="Times New Roman"/>
          <w:sz w:val="24"/>
          <w:szCs w:val="24"/>
          <w:lang w:bidi="bn-BD"/>
        </w:rPr>
        <w:t>cost of the finished products is represented consist of labor/material from one or more developing countries or from New Zealand.</w:t>
      </w:r>
    </w:p>
    <w:p w:rsidR="007B378E" w:rsidRPr="005A128A" w:rsidRDefault="007B378E">
      <w:pPr>
        <w:rPr>
          <w:rFonts w:ascii="Times New Roman" w:hAnsi="Times New Roman" w:cs="Times New Roman"/>
          <w:sz w:val="24"/>
          <w:szCs w:val="24"/>
        </w:rPr>
      </w:pPr>
    </w:p>
    <w:p w:rsidR="00EA226B" w:rsidRPr="005A128A" w:rsidRDefault="00EA226B">
      <w:pPr>
        <w:rPr>
          <w:rFonts w:ascii="Times New Roman" w:hAnsi="Times New Roman" w:cs="Times New Roman"/>
          <w:sz w:val="24"/>
          <w:szCs w:val="24"/>
        </w:rPr>
      </w:pPr>
    </w:p>
    <w:p w:rsidR="00495183" w:rsidRPr="005A128A" w:rsidRDefault="00495183" w:rsidP="00495183">
      <w:pPr>
        <w:spacing w:after="0" w:line="240" w:lineRule="auto"/>
        <w:ind w:right="75"/>
        <w:textAlignment w:val="baseline"/>
        <w:rPr>
          <w:rFonts w:ascii="Times New Roman" w:eastAsia="Times New Roman" w:hAnsi="Times New Roman" w:cs="Times New Roman"/>
          <w:b/>
          <w:bCs/>
          <w:sz w:val="28"/>
          <w:szCs w:val="28"/>
          <w:bdr w:val="none" w:sz="0" w:space="0" w:color="auto" w:frame="1"/>
          <w:lang w:bidi="bn-BD"/>
        </w:rPr>
      </w:pPr>
      <w:r w:rsidRPr="005A128A">
        <w:rPr>
          <w:rFonts w:ascii="Times New Roman" w:eastAsia="Times New Roman" w:hAnsi="Times New Roman" w:cs="Times New Roman"/>
          <w:b/>
          <w:bCs/>
          <w:sz w:val="28"/>
          <w:szCs w:val="28"/>
          <w:bdr w:val="none" w:sz="0" w:space="0" w:color="auto" w:frame="1"/>
          <w:lang w:bidi="bn-BD"/>
        </w:rPr>
        <w:lastRenderedPageBreak/>
        <w:t>DFQF access in GSP schemes of Developed Members:</w:t>
      </w:r>
    </w:p>
    <w:p w:rsidR="00EA226B" w:rsidRPr="00495183" w:rsidRDefault="00EA226B" w:rsidP="00495183">
      <w:pPr>
        <w:spacing w:after="0" w:line="240" w:lineRule="auto"/>
        <w:ind w:right="75"/>
        <w:textAlignment w:val="baseline"/>
        <w:rPr>
          <w:rFonts w:ascii="kalpurushregular" w:eastAsia="Times New Roman" w:hAnsi="kalpurushregular" w:cs="Times New Roman"/>
          <w:sz w:val="21"/>
          <w:szCs w:val="21"/>
          <w:lang w:bidi="bn-BD"/>
        </w:rPr>
      </w:pPr>
    </w:p>
    <w:tbl>
      <w:tblPr>
        <w:tblW w:w="9185" w:type="dxa"/>
        <w:jc w:val="center"/>
        <w:tblCellMar>
          <w:left w:w="0" w:type="dxa"/>
          <w:right w:w="0" w:type="dxa"/>
        </w:tblCellMar>
        <w:tblLook w:val="04A0" w:firstRow="1" w:lastRow="0" w:firstColumn="1" w:lastColumn="0" w:noHBand="0" w:noVBand="1"/>
      </w:tblPr>
      <w:tblGrid>
        <w:gridCol w:w="2223"/>
        <w:gridCol w:w="6962"/>
      </w:tblGrid>
      <w:tr w:rsidR="005A128A" w:rsidRPr="005A128A" w:rsidTr="00EA226B">
        <w:trPr>
          <w:trHeight w:val="305"/>
          <w:jc w:val="center"/>
        </w:trPr>
        <w:tc>
          <w:tcPr>
            <w:tcW w:w="2223"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Country</w:t>
            </w:r>
          </w:p>
        </w:tc>
        <w:tc>
          <w:tcPr>
            <w:tcW w:w="696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Duty-free coverage (major exclusions)</w:t>
            </w:r>
          </w:p>
        </w:tc>
      </w:tr>
      <w:tr w:rsidR="005A128A" w:rsidRPr="005A128A" w:rsidTr="00495183">
        <w:trPr>
          <w:trHeight w:val="305"/>
          <w:jc w:val="center"/>
        </w:trPr>
        <w:tc>
          <w:tcPr>
            <w:tcW w:w="2223"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Australia</w:t>
            </w:r>
          </w:p>
        </w:tc>
        <w:tc>
          <w:tcPr>
            <w:tcW w:w="696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100%</w:t>
            </w:r>
          </w:p>
        </w:tc>
      </w:tr>
      <w:tr w:rsidR="005A128A" w:rsidRPr="005A128A" w:rsidTr="00495183">
        <w:trPr>
          <w:trHeight w:val="258"/>
          <w:jc w:val="center"/>
        </w:trPr>
        <w:tc>
          <w:tcPr>
            <w:tcW w:w="2223"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Canada</w:t>
            </w:r>
          </w:p>
        </w:tc>
        <w:tc>
          <w:tcPr>
            <w:tcW w:w="696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98.6% (dairy, eggs and poultry)</w:t>
            </w:r>
          </w:p>
        </w:tc>
      </w:tr>
      <w:tr w:rsidR="005A128A" w:rsidRPr="005A128A" w:rsidTr="00495183">
        <w:trPr>
          <w:trHeight w:val="296"/>
          <w:jc w:val="center"/>
        </w:trPr>
        <w:tc>
          <w:tcPr>
            <w:tcW w:w="2223"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European Union</w:t>
            </w:r>
          </w:p>
        </w:tc>
        <w:tc>
          <w:tcPr>
            <w:tcW w:w="696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99.0% (arms and ammunitions)</w:t>
            </w:r>
          </w:p>
        </w:tc>
      </w:tr>
      <w:tr w:rsidR="005A128A" w:rsidRPr="005A128A" w:rsidTr="00495183">
        <w:trPr>
          <w:trHeight w:val="621"/>
          <w:jc w:val="center"/>
        </w:trPr>
        <w:tc>
          <w:tcPr>
            <w:tcW w:w="2223"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Iceland</w:t>
            </w:r>
          </w:p>
        </w:tc>
        <w:tc>
          <w:tcPr>
            <w:tcW w:w="696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91.8% (Meat and dairy products, eggs, vegetables and plants, cereals and starch, other food preparations)</w:t>
            </w:r>
          </w:p>
        </w:tc>
      </w:tr>
      <w:tr w:rsidR="005A128A" w:rsidRPr="005A128A" w:rsidTr="00495183">
        <w:trPr>
          <w:trHeight w:val="611"/>
          <w:jc w:val="center"/>
        </w:trPr>
        <w:tc>
          <w:tcPr>
            <w:tcW w:w="2223"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Japan</w:t>
            </w:r>
          </w:p>
        </w:tc>
        <w:tc>
          <w:tcPr>
            <w:tcW w:w="696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97.9% (rice, sugar, fishery products, articles of leather)</w:t>
            </w:r>
          </w:p>
        </w:tc>
      </w:tr>
      <w:tr w:rsidR="005A128A" w:rsidRPr="005A128A" w:rsidTr="00495183">
        <w:trPr>
          <w:trHeight w:val="296"/>
          <w:jc w:val="center"/>
        </w:trPr>
        <w:tc>
          <w:tcPr>
            <w:tcW w:w="2223"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New Zealand</w:t>
            </w:r>
          </w:p>
        </w:tc>
        <w:tc>
          <w:tcPr>
            <w:tcW w:w="696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100%</w:t>
            </w:r>
          </w:p>
        </w:tc>
      </w:tr>
      <w:tr w:rsidR="005A128A" w:rsidRPr="005A128A" w:rsidTr="00495183">
        <w:trPr>
          <w:trHeight w:val="305"/>
          <w:jc w:val="center"/>
        </w:trPr>
        <w:tc>
          <w:tcPr>
            <w:tcW w:w="2223"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Norway</w:t>
            </w:r>
          </w:p>
        </w:tc>
        <w:tc>
          <w:tcPr>
            <w:tcW w:w="696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100%</w:t>
            </w:r>
          </w:p>
        </w:tc>
      </w:tr>
      <w:tr w:rsidR="005A128A" w:rsidRPr="005A128A" w:rsidTr="00495183">
        <w:trPr>
          <w:trHeight w:val="305"/>
          <w:jc w:val="center"/>
        </w:trPr>
        <w:tc>
          <w:tcPr>
            <w:tcW w:w="2223"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Switzerland</w:t>
            </w:r>
          </w:p>
        </w:tc>
        <w:tc>
          <w:tcPr>
            <w:tcW w:w="696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100%</w:t>
            </w:r>
          </w:p>
        </w:tc>
      </w:tr>
      <w:tr w:rsidR="005A128A" w:rsidRPr="005A128A" w:rsidTr="00495183">
        <w:trPr>
          <w:trHeight w:val="401"/>
          <w:jc w:val="center"/>
        </w:trPr>
        <w:tc>
          <w:tcPr>
            <w:tcW w:w="2223"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Russian Federation (2012)</w:t>
            </w:r>
          </w:p>
        </w:tc>
        <w:tc>
          <w:tcPr>
            <w:tcW w:w="696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38.1% (exclusions cover a wide range of tariff lines including petroleum products, copper, iron ores, articles of leather, articles of apparel and clothing, etc.)</w:t>
            </w:r>
          </w:p>
        </w:tc>
      </w:tr>
      <w:tr w:rsidR="005A128A" w:rsidRPr="005A128A" w:rsidTr="00495183">
        <w:trPr>
          <w:trHeight w:val="917"/>
          <w:jc w:val="center"/>
        </w:trPr>
        <w:tc>
          <w:tcPr>
            <w:tcW w:w="2223"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United States</w:t>
            </w:r>
          </w:p>
        </w:tc>
        <w:tc>
          <w:tcPr>
            <w:tcW w:w="696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82.6% (dairy products, sugar, cocoa, articles of leather, cotton, articles of apparel and clothing, other textiles and textile articles, footwear, watches, etc.)</w:t>
            </w:r>
          </w:p>
        </w:tc>
      </w:tr>
    </w:tbl>
    <w:p w:rsidR="00495183" w:rsidRPr="00495183" w:rsidRDefault="00495183" w:rsidP="00495183">
      <w:pPr>
        <w:spacing w:after="0" w:line="240" w:lineRule="auto"/>
        <w:textAlignment w:val="baseline"/>
        <w:rPr>
          <w:rFonts w:ascii="kalpurushregular" w:eastAsia="Times New Roman" w:hAnsi="kalpurushregular" w:cs="Times New Roman"/>
          <w:sz w:val="21"/>
          <w:szCs w:val="21"/>
          <w:lang w:bidi="bn-BD"/>
        </w:rPr>
      </w:pPr>
      <w:r w:rsidRPr="00495183">
        <w:rPr>
          <w:rFonts w:ascii="kalpurushregular" w:eastAsia="Times New Roman" w:hAnsi="kalpurushregular" w:cs="Times New Roman"/>
          <w:sz w:val="21"/>
          <w:szCs w:val="21"/>
          <w:lang w:bidi="bn-BD"/>
        </w:rPr>
        <w:t> </w:t>
      </w:r>
    </w:p>
    <w:p w:rsidR="00495183" w:rsidRPr="005A128A" w:rsidRDefault="00495183">
      <w:pPr>
        <w:rPr>
          <w:rFonts w:ascii="Times New Roman" w:hAnsi="Times New Roman" w:cs="Times New Roman"/>
          <w:sz w:val="24"/>
          <w:szCs w:val="24"/>
        </w:rPr>
      </w:pPr>
    </w:p>
    <w:p w:rsidR="00EA226B" w:rsidRPr="005A128A" w:rsidRDefault="00EA226B" w:rsidP="00495183">
      <w:pPr>
        <w:spacing w:after="0" w:line="240" w:lineRule="auto"/>
        <w:ind w:right="75"/>
        <w:textAlignment w:val="baseline"/>
        <w:rPr>
          <w:rFonts w:ascii="kalpurushregular" w:eastAsia="Times New Roman" w:hAnsi="kalpurushregular" w:cs="Times New Roman"/>
          <w:sz w:val="21"/>
          <w:szCs w:val="21"/>
          <w:lang w:bidi="bn-BD"/>
        </w:rPr>
      </w:pPr>
    </w:p>
    <w:p w:rsidR="00EA226B" w:rsidRPr="005A128A" w:rsidRDefault="00EA226B" w:rsidP="00495183">
      <w:pPr>
        <w:spacing w:after="0" w:line="240" w:lineRule="auto"/>
        <w:ind w:right="75"/>
        <w:textAlignment w:val="baseline"/>
        <w:rPr>
          <w:rFonts w:ascii="kalpurushregular" w:eastAsia="Times New Roman" w:hAnsi="kalpurushregular" w:cs="Times New Roman"/>
          <w:sz w:val="21"/>
          <w:szCs w:val="21"/>
          <w:lang w:bidi="bn-BD"/>
        </w:rPr>
      </w:pPr>
    </w:p>
    <w:p w:rsidR="00EA226B" w:rsidRPr="005A128A" w:rsidRDefault="00EA226B" w:rsidP="00495183">
      <w:pPr>
        <w:spacing w:after="0" w:line="240" w:lineRule="auto"/>
        <w:ind w:right="75"/>
        <w:textAlignment w:val="baseline"/>
        <w:rPr>
          <w:rFonts w:ascii="kalpurushregular" w:eastAsia="Times New Roman" w:hAnsi="kalpurushregular" w:cs="Times New Roman"/>
          <w:sz w:val="21"/>
          <w:szCs w:val="21"/>
          <w:lang w:bidi="bn-BD"/>
        </w:rPr>
      </w:pPr>
    </w:p>
    <w:p w:rsidR="00EA226B" w:rsidRPr="005A128A" w:rsidRDefault="00EA226B" w:rsidP="00495183">
      <w:pPr>
        <w:spacing w:after="0" w:line="240" w:lineRule="auto"/>
        <w:ind w:right="75"/>
        <w:textAlignment w:val="baseline"/>
        <w:rPr>
          <w:rFonts w:ascii="kalpurushregular" w:eastAsia="Times New Roman" w:hAnsi="kalpurushregular" w:cs="Times New Roman"/>
          <w:sz w:val="21"/>
          <w:szCs w:val="21"/>
          <w:lang w:bidi="bn-BD"/>
        </w:rPr>
      </w:pPr>
    </w:p>
    <w:p w:rsidR="00EA226B" w:rsidRPr="005A128A" w:rsidRDefault="00EA226B" w:rsidP="00495183">
      <w:pPr>
        <w:spacing w:after="0" w:line="240" w:lineRule="auto"/>
        <w:ind w:right="75"/>
        <w:textAlignment w:val="baseline"/>
        <w:rPr>
          <w:rFonts w:ascii="kalpurushregular" w:eastAsia="Times New Roman" w:hAnsi="kalpurushregular" w:cs="Times New Roman"/>
          <w:sz w:val="21"/>
          <w:szCs w:val="21"/>
          <w:lang w:bidi="bn-BD"/>
        </w:rPr>
      </w:pPr>
    </w:p>
    <w:p w:rsidR="00EA226B" w:rsidRPr="005A128A" w:rsidRDefault="00EA226B" w:rsidP="00495183">
      <w:pPr>
        <w:spacing w:after="0" w:line="240" w:lineRule="auto"/>
        <w:ind w:right="75"/>
        <w:textAlignment w:val="baseline"/>
        <w:rPr>
          <w:rFonts w:ascii="kalpurushregular" w:eastAsia="Times New Roman" w:hAnsi="kalpurushregular" w:cs="Times New Roman"/>
          <w:sz w:val="21"/>
          <w:szCs w:val="21"/>
          <w:lang w:bidi="bn-BD"/>
        </w:rPr>
      </w:pPr>
    </w:p>
    <w:p w:rsidR="00EA226B" w:rsidRPr="005A128A" w:rsidRDefault="00EA226B" w:rsidP="00495183">
      <w:pPr>
        <w:spacing w:after="0" w:line="240" w:lineRule="auto"/>
        <w:ind w:right="75"/>
        <w:textAlignment w:val="baseline"/>
        <w:rPr>
          <w:rFonts w:ascii="kalpurushregular" w:eastAsia="Times New Roman" w:hAnsi="kalpurushregular" w:cs="Times New Roman"/>
          <w:sz w:val="21"/>
          <w:szCs w:val="21"/>
          <w:lang w:bidi="bn-BD"/>
        </w:rPr>
      </w:pPr>
    </w:p>
    <w:p w:rsidR="00EA226B" w:rsidRPr="005A128A" w:rsidRDefault="00EA226B" w:rsidP="00495183">
      <w:pPr>
        <w:spacing w:after="0" w:line="240" w:lineRule="auto"/>
        <w:ind w:right="75"/>
        <w:textAlignment w:val="baseline"/>
        <w:rPr>
          <w:rFonts w:ascii="kalpurushregular" w:eastAsia="Times New Roman" w:hAnsi="kalpurushregular" w:cs="Times New Roman"/>
          <w:sz w:val="21"/>
          <w:szCs w:val="21"/>
          <w:lang w:bidi="bn-BD"/>
        </w:rPr>
      </w:pPr>
    </w:p>
    <w:p w:rsidR="00EA226B" w:rsidRPr="005A128A" w:rsidRDefault="00EA226B" w:rsidP="00495183">
      <w:pPr>
        <w:spacing w:after="0" w:line="240" w:lineRule="auto"/>
        <w:ind w:right="75"/>
        <w:textAlignment w:val="baseline"/>
        <w:rPr>
          <w:rFonts w:ascii="kalpurushregular" w:eastAsia="Times New Roman" w:hAnsi="kalpurushregular" w:cs="Times New Roman"/>
          <w:sz w:val="21"/>
          <w:szCs w:val="21"/>
          <w:lang w:bidi="bn-BD"/>
        </w:rPr>
      </w:pPr>
    </w:p>
    <w:p w:rsidR="00495183" w:rsidRPr="00495183" w:rsidRDefault="00495183" w:rsidP="00495183">
      <w:pPr>
        <w:spacing w:after="0" w:line="240" w:lineRule="auto"/>
        <w:ind w:right="75"/>
        <w:textAlignment w:val="baseline"/>
        <w:rPr>
          <w:rFonts w:ascii="kalpurushregular" w:eastAsia="Times New Roman" w:hAnsi="kalpurushregular" w:cs="Times New Roman"/>
          <w:sz w:val="21"/>
          <w:szCs w:val="21"/>
          <w:lang w:bidi="bn-BD"/>
        </w:rPr>
      </w:pPr>
    </w:p>
    <w:p w:rsidR="00495183" w:rsidRPr="005A128A" w:rsidRDefault="00495183" w:rsidP="00495183">
      <w:pPr>
        <w:spacing w:after="0" w:line="240" w:lineRule="auto"/>
        <w:ind w:right="75"/>
        <w:textAlignment w:val="baseline"/>
        <w:rPr>
          <w:rFonts w:ascii="Times New Roman" w:eastAsia="Times New Roman" w:hAnsi="Times New Roman" w:cs="Times New Roman"/>
          <w:b/>
          <w:bCs/>
          <w:sz w:val="28"/>
          <w:szCs w:val="28"/>
          <w:bdr w:val="none" w:sz="0" w:space="0" w:color="auto" w:frame="1"/>
          <w:lang w:bidi="bn-BD"/>
        </w:rPr>
      </w:pPr>
      <w:r w:rsidRPr="005A128A">
        <w:rPr>
          <w:rFonts w:ascii="Times New Roman" w:eastAsia="Times New Roman" w:hAnsi="Times New Roman" w:cs="Times New Roman"/>
          <w:b/>
          <w:bCs/>
          <w:sz w:val="28"/>
          <w:szCs w:val="28"/>
          <w:bdr w:val="none" w:sz="0" w:space="0" w:color="auto" w:frame="1"/>
          <w:lang w:bidi="bn-BD"/>
        </w:rPr>
        <w:lastRenderedPageBreak/>
        <w:t>DFQF access of selected Developing Countries:</w:t>
      </w:r>
    </w:p>
    <w:p w:rsidR="00495183" w:rsidRPr="005A128A" w:rsidRDefault="00495183" w:rsidP="00495183">
      <w:pPr>
        <w:spacing w:after="0" w:line="240" w:lineRule="auto"/>
        <w:ind w:right="75"/>
        <w:textAlignment w:val="baseline"/>
        <w:rPr>
          <w:rFonts w:ascii="inherit" w:eastAsia="Times New Roman" w:hAnsi="inherit" w:cs="Times New Roman"/>
          <w:b/>
          <w:bCs/>
          <w:sz w:val="21"/>
          <w:szCs w:val="21"/>
          <w:bdr w:val="none" w:sz="0" w:space="0" w:color="auto" w:frame="1"/>
          <w:lang w:bidi="bn-BD"/>
        </w:rPr>
      </w:pPr>
    </w:p>
    <w:p w:rsidR="00495183" w:rsidRPr="00495183" w:rsidRDefault="00495183" w:rsidP="00495183">
      <w:pPr>
        <w:spacing w:after="0" w:line="240" w:lineRule="auto"/>
        <w:ind w:right="75"/>
        <w:textAlignment w:val="baseline"/>
        <w:rPr>
          <w:rFonts w:ascii="kalpurushregular" w:eastAsia="Times New Roman" w:hAnsi="kalpurushregular" w:cs="Times New Roman"/>
          <w:sz w:val="21"/>
          <w:szCs w:val="21"/>
          <w:lang w:bidi="bn-BD"/>
        </w:rPr>
      </w:pPr>
    </w:p>
    <w:tbl>
      <w:tblPr>
        <w:tblW w:w="9366" w:type="dxa"/>
        <w:jc w:val="center"/>
        <w:tblCellMar>
          <w:left w:w="0" w:type="dxa"/>
          <w:right w:w="0" w:type="dxa"/>
        </w:tblCellMar>
        <w:tblLook w:val="04A0" w:firstRow="1" w:lastRow="0" w:firstColumn="1" w:lastColumn="0" w:noHBand="0" w:noVBand="1"/>
      </w:tblPr>
      <w:tblGrid>
        <w:gridCol w:w="2574"/>
        <w:gridCol w:w="6792"/>
      </w:tblGrid>
      <w:tr w:rsidR="005A128A" w:rsidRPr="005A128A" w:rsidTr="00EA226B">
        <w:trPr>
          <w:trHeight w:val="282"/>
          <w:jc w:val="center"/>
        </w:trPr>
        <w:tc>
          <w:tcPr>
            <w:tcW w:w="2574"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Country</w:t>
            </w:r>
          </w:p>
        </w:tc>
        <w:tc>
          <w:tcPr>
            <w:tcW w:w="679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Duty-free coverage (major exclusions)</w:t>
            </w:r>
          </w:p>
        </w:tc>
      </w:tr>
      <w:tr w:rsidR="005A128A" w:rsidRPr="005A128A" w:rsidTr="00EA226B">
        <w:trPr>
          <w:trHeight w:val="282"/>
          <w:jc w:val="center"/>
        </w:trPr>
        <w:tc>
          <w:tcPr>
            <w:tcW w:w="2574"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Chile</w:t>
            </w:r>
          </w:p>
        </w:tc>
        <w:tc>
          <w:tcPr>
            <w:tcW w:w="679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99.5% (wheat, wheat flour and sugar)</w:t>
            </w:r>
          </w:p>
        </w:tc>
      </w:tr>
      <w:tr w:rsidR="005A128A" w:rsidRPr="005A128A" w:rsidTr="00EA226B">
        <w:trPr>
          <w:trHeight w:val="565"/>
          <w:jc w:val="center"/>
        </w:trPr>
        <w:tc>
          <w:tcPr>
            <w:tcW w:w="2574"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China (2013)</w:t>
            </w:r>
          </w:p>
        </w:tc>
        <w:tc>
          <w:tcPr>
            <w:tcW w:w="679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61.5%</w:t>
            </w:r>
            <w:r w:rsidRPr="00495183">
              <w:rPr>
                <w:rFonts w:ascii="Times New Roman" w:eastAsia="Times New Roman" w:hAnsi="Times New Roman" w:cs="Times New Roman"/>
                <w:sz w:val="24"/>
                <w:szCs w:val="24"/>
                <w:bdr w:val="none" w:sz="0" w:space="0" w:color="auto" w:frame="1"/>
                <w:vertAlign w:val="superscript"/>
                <w:lang w:bidi="bn-BD"/>
              </w:rPr>
              <w:t>b</w:t>
            </w:r>
            <w:r w:rsidRPr="005A128A">
              <w:rPr>
                <w:rFonts w:ascii="Times New Roman" w:eastAsia="Times New Roman" w:hAnsi="Times New Roman" w:cs="Times New Roman"/>
                <w:sz w:val="24"/>
                <w:szCs w:val="24"/>
                <w:lang w:bidi="bn-BD"/>
              </w:rPr>
              <w:t> </w:t>
            </w:r>
            <w:r w:rsidRPr="00495183">
              <w:rPr>
                <w:rFonts w:ascii="Times New Roman" w:eastAsia="Times New Roman" w:hAnsi="Times New Roman" w:cs="Times New Roman"/>
                <w:sz w:val="24"/>
                <w:szCs w:val="24"/>
                <w:lang w:bidi="bn-BD"/>
              </w:rPr>
              <w:t>(chemicals, machinery, paper and wood products, cotton, textiles, steel products, etc.)</w:t>
            </w:r>
          </w:p>
        </w:tc>
      </w:tr>
      <w:tr w:rsidR="005A128A" w:rsidRPr="005A128A" w:rsidTr="00EA226B">
        <w:trPr>
          <w:trHeight w:val="565"/>
          <w:jc w:val="center"/>
        </w:trPr>
        <w:tc>
          <w:tcPr>
            <w:tcW w:w="2574"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India</w:t>
            </w:r>
          </w:p>
        </w:tc>
        <w:tc>
          <w:tcPr>
            <w:tcW w:w="679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94.1% (Meat and dairy products, vegetables, coffee, tobacco, iron and steel products, copper products, etc.)</w:t>
            </w:r>
          </w:p>
        </w:tc>
      </w:tr>
      <w:tr w:rsidR="005A128A" w:rsidRPr="005A128A" w:rsidTr="00EA226B">
        <w:trPr>
          <w:trHeight w:val="282"/>
          <w:jc w:val="center"/>
        </w:trPr>
        <w:tc>
          <w:tcPr>
            <w:tcW w:w="2574"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Korea, Republic of</w:t>
            </w:r>
          </w:p>
        </w:tc>
        <w:tc>
          <w:tcPr>
            <w:tcW w:w="679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90.4% (meat, fish, vegetables, food products, etc.)</w:t>
            </w:r>
          </w:p>
        </w:tc>
      </w:tr>
      <w:tr w:rsidR="005A128A" w:rsidRPr="005A128A" w:rsidTr="00EA226B">
        <w:trPr>
          <w:trHeight w:val="1412"/>
          <w:jc w:val="center"/>
        </w:trPr>
        <w:tc>
          <w:tcPr>
            <w:tcW w:w="2574"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Chinese Taipei</w:t>
            </w:r>
          </w:p>
        </w:tc>
        <w:tc>
          <w:tcPr>
            <w:tcW w:w="679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31.0%. Some 136 products enjoy exclusive duty-free access, including selected plastic items, raw hides and skins, textile and clothing articles, parts of vehicles, precious stones, etc. The exclusions cover a wide range of products.</w:t>
            </w:r>
          </w:p>
        </w:tc>
      </w:tr>
      <w:tr w:rsidR="005A128A" w:rsidRPr="005A128A" w:rsidTr="00EA226B">
        <w:trPr>
          <w:trHeight w:val="282"/>
          <w:jc w:val="center"/>
        </w:trPr>
        <w:tc>
          <w:tcPr>
            <w:tcW w:w="2574"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Turkey (2011)</w:t>
            </w:r>
          </w:p>
        </w:tc>
        <w:tc>
          <w:tcPr>
            <w:tcW w:w="6792" w:type="dxa"/>
            <w:tcBorders>
              <w:top w:val="single" w:sz="4" w:space="0" w:color="auto"/>
              <w:left w:val="single" w:sz="4" w:space="0" w:color="auto"/>
              <w:bottom w:val="single" w:sz="4" w:space="0" w:color="auto"/>
              <w:right w:val="single" w:sz="4" w:space="0" w:color="auto"/>
            </w:tcBorders>
            <w:hideMark/>
          </w:tcPr>
          <w:p w:rsidR="00495183" w:rsidRPr="00495183" w:rsidRDefault="00495183" w:rsidP="00495183">
            <w:pPr>
              <w:spacing w:after="0" w:line="480" w:lineRule="auto"/>
              <w:ind w:right="75"/>
              <w:textAlignment w:val="baseline"/>
              <w:rPr>
                <w:rFonts w:ascii="Times New Roman" w:eastAsia="Times New Roman" w:hAnsi="Times New Roman" w:cs="Times New Roman"/>
                <w:sz w:val="24"/>
                <w:szCs w:val="24"/>
                <w:lang w:bidi="bn-BD"/>
              </w:rPr>
            </w:pPr>
            <w:r w:rsidRPr="00495183">
              <w:rPr>
                <w:rFonts w:ascii="Times New Roman" w:eastAsia="Times New Roman" w:hAnsi="Times New Roman" w:cs="Times New Roman"/>
                <w:sz w:val="24"/>
                <w:szCs w:val="24"/>
                <w:lang w:bidi="bn-BD"/>
              </w:rPr>
              <w:t>79.7% (meat, fish, food, steel products, etc.)</w:t>
            </w:r>
          </w:p>
        </w:tc>
      </w:tr>
    </w:tbl>
    <w:p w:rsidR="00495183" w:rsidRPr="00495183" w:rsidRDefault="00495183" w:rsidP="00495183">
      <w:pPr>
        <w:spacing w:after="0" w:line="240" w:lineRule="auto"/>
        <w:textAlignment w:val="baseline"/>
        <w:rPr>
          <w:rFonts w:ascii="kalpurushregular" w:eastAsia="Times New Roman" w:hAnsi="kalpurushregular" w:cs="Times New Roman"/>
          <w:sz w:val="21"/>
          <w:szCs w:val="21"/>
          <w:lang w:bidi="bn-BD"/>
        </w:rPr>
      </w:pPr>
      <w:r w:rsidRPr="00495183">
        <w:rPr>
          <w:rFonts w:ascii="kalpurushregular" w:eastAsia="Times New Roman" w:hAnsi="kalpurushregular" w:cs="Times New Roman"/>
          <w:sz w:val="21"/>
          <w:szCs w:val="21"/>
          <w:lang w:bidi="bn-BD"/>
        </w:rPr>
        <w:t> </w:t>
      </w:r>
    </w:p>
    <w:p w:rsidR="00495183" w:rsidRPr="005A128A" w:rsidRDefault="00495183">
      <w:pPr>
        <w:rPr>
          <w:rFonts w:ascii="Times New Roman" w:hAnsi="Times New Roman" w:cs="Times New Roman"/>
          <w:sz w:val="24"/>
          <w:szCs w:val="24"/>
        </w:rPr>
      </w:pPr>
    </w:p>
    <w:p w:rsidR="00EA226B" w:rsidRPr="003C5483" w:rsidRDefault="00EA226B" w:rsidP="00EA226B">
      <w:pPr>
        <w:spacing w:after="0" w:line="270" w:lineRule="atLeast"/>
        <w:textAlignment w:val="baseline"/>
        <w:rPr>
          <w:rFonts w:ascii="Times New Roman" w:eastAsia="Times New Roman" w:hAnsi="Times New Roman" w:cs="Times New Roman"/>
          <w:sz w:val="28"/>
          <w:szCs w:val="28"/>
          <w:lang w:bidi="bn-BD"/>
        </w:rPr>
      </w:pPr>
      <w:r w:rsidRPr="003C5483">
        <w:rPr>
          <w:rFonts w:ascii="Times New Roman" w:eastAsia="Times New Roman" w:hAnsi="Times New Roman" w:cs="Times New Roman"/>
          <w:b/>
          <w:bCs/>
          <w:sz w:val="28"/>
          <w:szCs w:val="28"/>
          <w:bdr w:val="none" w:sz="0" w:space="0" w:color="auto" w:frame="1"/>
          <w:lang w:bidi="bn-BD"/>
        </w:rPr>
        <w:t>South Asian Free Trade Agreement (SAFTA):</w:t>
      </w:r>
    </w:p>
    <w:p w:rsidR="00EA226B" w:rsidRPr="003C5483" w:rsidRDefault="00EA226B" w:rsidP="00EA226B">
      <w:pPr>
        <w:numPr>
          <w:ilvl w:val="0"/>
          <w:numId w:val="29"/>
        </w:numPr>
        <w:spacing w:after="0" w:line="270" w:lineRule="atLeast"/>
        <w:textAlignment w:val="baseline"/>
        <w:rPr>
          <w:rFonts w:ascii="Times New Roman" w:eastAsia="Times New Roman" w:hAnsi="Times New Roman" w:cs="Times New Roman"/>
          <w:sz w:val="24"/>
          <w:szCs w:val="24"/>
          <w:lang w:bidi="bn-BD"/>
        </w:rPr>
      </w:pPr>
      <w:r w:rsidRPr="003C5483">
        <w:rPr>
          <w:rFonts w:ascii="Times New Roman" w:eastAsia="Times New Roman" w:hAnsi="Times New Roman" w:cs="Times New Roman"/>
          <w:b/>
          <w:bCs/>
          <w:sz w:val="24"/>
          <w:szCs w:val="24"/>
          <w:bdr w:val="none" w:sz="0" w:space="0" w:color="auto" w:frame="1"/>
          <w:lang w:bidi="bn-BD"/>
        </w:rPr>
        <w:t>Singed: </w:t>
      </w:r>
      <w:r w:rsidRPr="003C5483">
        <w:rPr>
          <w:rFonts w:ascii="Times New Roman" w:eastAsia="Times New Roman" w:hAnsi="Times New Roman" w:cs="Times New Roman"/>
          <w:sz w:val="24"/>
          <w:szCs w:val="24"/>
          <w:lang w:bidi="bn-BD"/>
        </w:rPr>
        <w:t>06 January 2004 at 12 SAARC Summit</w:t>
      </w:r>
    </w:p>
    <w:p w:rsidR="00EA226B" w:rsidRPr="003C5483" w:rsidRDefault="00EA226B" w:rsidP="00EA226B">
      <w:pPr>
        <w:numPr>
          <w:ilvl w:val="0"/>
          <w:numId w:val="29"/>
        </w:numPr>
        <w:spacing w:after="0" w:line="270" w:lineRule="atLeast"/>
        <w:textAlignment w:val="baseline"/>
        <w:rPr>
          <w:rFonts w:ascii="Times New Roman" w:eastAsia="Times New Roman" w:hAnsi="Times New Roman" w:cs="Times New Roman"/>
          <w:sz w:val="24"/>
          <w:szCs w:val="24"/>
          <w:lang w:bidi="bn-BD"/>
        </w:rPr>
      </w:pPr>
      <w:r w:rsidRPr="003C5483">
        <w:rPr>
          <w:rFonts w:ascii="Times New Roman" w:eastAsia="Times New Roman" w:hAnsi="Times New Roman" w:cs="Times New Roman"/>
          <w:b/>
          <w:bCs/>
          <w:sz w:val="24"/>
          <w:szCs w:val="24"/>
          <w:bdr w:val="none" w:sz="0" w:space="0" w:color="auto" w:frame="1"/>
          <w:lang w:bidi="bn-BD"/>
        </w:rPr>
        <w:t>Member States:</w:t>
      </w:r>
      <w:r w:rsidRPr="003C5483">
        <w:rPr>
          <w:rFonts w:ascii="Times New Roman" w:eastAsia="Times New Roman" w:hAnsi="Times New Roman" w:cs="Times New Roman"/>
          <w:sz w:val="24"/>
          <w:szCs w:val="24"/>
          <w:lang w:bidi="bn-BD"/>
        </w:rPr>
        <w:t>  Afghanistan, Bangladesh, Bhutan, India, Maldives, Nepal, Pakistan &amp; Sri Lanka</w:t>
      </w:r>
    </w:p>
    <w:p w:rsidR="00EA226B" w:rsidRPr="003C5483" w:rsidRDefault="00EA226B" w:rsidP="00EA226B">
      <w:pPr>
        <w:pStyle w:val="ListParagraph"/>
        <w:numPr>
          <w:ilvl w:val="0"/>
          <w:numId w:val="29"/>
        </w:numPr>
        <w:spacing w:after="0" w:line="240" w:lineRule="auto"/>
        <w:ind w:right="75"/>
        <w:textAlignment w:val="baseline"/>
        <w:rPr>
          <w:rFonts w:ascii="Times New Roman" w:eastAsia="Times New Roman" w:hAnsi="Times New Roman" w:cs="Times New Roman"/>
          <w:sz w:val="24"/>
          <w:szCs w:val="24"/>
          <w:lang w:bidi="bn-BD"/>
        </w:rPr>
      </w:pPr>
      <w:r w:rsidRPr="003C5483">
        <w:rPr>
          <w:rFonts w:ascii="Times New Roman" w:eastAsia="Times New Roman" w:hAnsi="Times New Roman" w:cs="Times New Roman"/>
          <w:b/>
          <w:bCs/>
          <w:sz w:val="24"/>
          <w:szCs w:val="24"/>
          <w:bdr w:val="none" w:sz="0" w:space="0" w:color="auto" w:frame="1"/>
          <w:lang w:bidi="bn-BD"/>
        </w:rPr>
        <w:t>SAFTA Sensitive Lists: </w:t>
      </w:r>
      <w:r w:rsidRPr="003C5483">
        <w:rPr>
          <w:rFonts w:ascii="Times New Roman" w:eastAsia="Times New Roman" w:hAnsi="Times New Roman" w:cs="Times New Roman"/>
          <w:sz w:val="24"/>
          <w:szCs w:val="24"/>
          <w:lang w:bidi="bn-BD"/>
        </w:rPr>
        <w:t>The Agreement provides scope for maintaining of sensitive lists, which are not subject to tariff reduction program. Bangladesh, India and Nepal maintain different sensitive lists for LDCs and Non-LDCs.</w:t>
      </w:r>
    </w:p>
    <w:p w:rsidR="00EA226B" w:rsidRPr="005A128A" w:rsidRDefault="00EA226B">
      <w:pPr>
        <w:rPr>
          <w:rStyle w:val="Strong"/>
          <w:rFonts w:ascii="kalpurushregular" w:hAnsi="kalpurushregular"/>
          <w:sz w:val="21"/>
          <w:szCs w:val="21"/>
          <w:bdr w:val="none" w:sz="0" w:space="0" w:color="auto" w:frame="1"/>
        </w:rPr>
      </w:pPr>
    </w:p>
    <w:p w:rsidR="00A92E1A" w:rsidRPr="005A128A" w:rsidRDefault="00A92E1A">
      <w:pPr>
        <w:rPr>
          <w:rStyle w:val="Strong"/>
          <w:rFonts w:ascii="kalpurushregular" w:hAnsi="kalpurushregular"/>
          <w:sz w:val="21"/>
          <w:szCs w:val="21"/>
          <w:bdr w:val="none" w:sz="0" w:space="0" w:color="auto" w:frame="1"/>
        </w:rPr>
      </w:pPr>
    </w:p>
    <w:p w:rsidR="00A92E1A" w:rsidRPr="005A128A" w:rsidRDefault="00A92E1A">
      <w:pPr>
        <w:rPr>
          <w:rStyle w:val="Strong"/>
          <w:rFonts w:ascii="kalpurushregular" w:hAnsi="kalpurushregular"/>
          <w:sz w:val="21"/>
          <w:szCs w:val="21"/>
          <w:bdr w:val="none" w:sz="0" w:space="0" w:color="auto" w:frame="1"/>
        </w:rPr>
      </w:pPr>
    </w:p>
    <w:p w:rsidR="00A92E1A" w:rsidRPr="005A128A" w:rsidRDefault="00A92E1A">
      <w:pPr>
        <w:rPr>
          <w:rStyle w:val="Strong"/>
          <w:rFonts w:ascii="kalpurushregular" w:hAnsi="kalpurushregular"/>
          <w:sz w:val="21"/>
          <w:szCs w:val="21"/>
          <w:bdr w:val="none" w:sz="0" w:space="0" w:color="auto" w:frame="1"/>
        </w:rPr>
      </w:pPr>
    </w:p>
    <w:p w:rsidR="00A92E1A" w:rsidRPr="005A128A" w:rsidRDefault="00A92E1A">
      <w:pPr>
        <w:rPr>
          <w:rStyle w:val="Strong"/>
          <w:rFonts w:ascii="kalpurushregular" w:hAnsi="kalpurushregular"/>
          <w:sz w:val="21"/>
          <w:szCs w:val="21"/>
          <w:bdr w:val="none" w:sz="0" w:space="0" w:color="auto" w:frame="1"/>
        </w:rPr>
      </w:pPr>
    </w:p>
    <w:p w:rsidR="00A92E1A" w:rsidRPr="005A128A" w:rsidRDefault="00A92E1A">
      <w:pPr>
        <w:rPr>
          <w:rStyle w:val="Strong"/>
          <w:rFonts w:ascii="kalpurushregular" w:hAnsi="kalpurushregular"/>
          <w:sz w:val="21"/>
          <w:szCs w:val="21"/>
          <w:bdr w:val="none" w:sz="0" w:space="0" w:color="auto" w:frame="1"/>
        </w:rPr>
      </w:pPr>
    </w:p>
    <w:p w:rsidR="00A92E1A" w:rsidRPr="005A128A" w:rsidRDefault="00EA226B">
      <w:pPr>
        <w:rPr>
          <w:rStyle w:val="Strong"/>
          <w:rFonts w:ascii="Times New Roman" w:hAnsi="Times New Roman" w:cs="Times New Roman"/>
          <w:sz w:val="28"/>
          <w:szCs w:val="28"/>
          <w:bdr w:val="none" w:sz="0" w:space="0" w:color="auto" w:frame="1"/>
        </w:rPr>
      </w:pPr>
      <w:r w:rsidRPr="005A128A">
        <w:rPr>
          <w:rStyle w:val="Strong"/>
          <w:rFonts w:ascii="Times New Roman" w:hAnsi="Times New Roman" w:cs="Times New Roman"/>
          <w:sz w:val="28"/>
          <w:szCs w:val="28"/>
          <w:bdr w:val="none" w:sz="0" w:space="0" w:color="auto" w:frame="1"/>
        </w:rPr>
        <w:lastRenderedPageBreak/>
        <w:t>SAFTA Sensitive list (SL):</w:t>
      </w:r>
    </w:p>
    <w:tbl>
      <w:tblPr>
        <w:tblW w:w="10469" w:type="dxa"/>
        <w:tblCellMar>
          <w:left w:w="0" w:type="dxa"/>
          <w:right w:w="0" w:type="dxa"/>
        </w:tblCellMar>
        <w:tblLook w:val="04A0" w:firstRow="1" w:lastRow="0" w:firstColumn="1" w:lastColumn="0" w:noHBand="0" w:noVBand="1"/>
      </w:tblPr>
      <w:tblGrid>
        <w:gridCol w:w="1675"/>
        <w:gridCol w:w="3559"/>
        <w:gridCol w:w="5235"/>
      </w:tblGrid>
      <w:tr w:rsidR="005A128A" w:rsidRPr="005A128A" w:rsidTr="00A92E1A">
        <w:trPr>
          <w:trHeight w:val="476"/>
        </w:trPr>
        <w:tc>
          <w:tcPr>
            <w:tcW w:w="167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Member State</w:t>
            </w:r>
          </w:p>
        </w:tc>
        <w:tc>
          <w:tcPr>
            <w:tcW w:w="3559"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Number of Products in  Original SL</w:t>
            </w:r>
          </w:p>
        </w:tc>
        <w:tc>
          <w:tcPr>
            <w:tcW w:w="523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Number of Products in  Revised SL (Phase-II in 2012)</w:t>
            </w:r>
          </w:p>
        </w:tc>
      </w:tr>
      <w:tr w:rsidR="005A128A" w:rsidRPr="005A128A" w:rsidTr="00A92E1A">
        <w:trPr>
          <w:trHeight w:val="332"/>
        </w:trPr>
        <w:tc>
          <w:tcPr>
            <w:tcW w:w="167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Afghanistan</w:t>
            </w:r>
          </w:p>
        </w:tc>
        <w:tc>
          <w:tcPr>
            <w:tcW w:w="3559"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1072 </w:t>
            </w:r>
          </w:p>
        </w:tc>
        <w:tc>
          <w:tcPr>
            <w:tcW w:w="523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858</w:t>
            </w:r>
          </w:p>
        </w:tc>
      </w:tr>
      <w:tr w:rsidR="005A128A" w:rsidRPr="005A128A" w:rsidTr="00A92E1A">
        <w:trPr>
          <w:trHeight w:val="273"/>
        </w:trPr>
        <w:tc>
          <w:tcPr>
            <w:tcW w:w="167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Bangladesh</w:t>
            </w:r>
          </w:p>
        </w:tc>
        <w:tc>
          <w:tcPr>
            <w:tcW w:w="3559"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1233 (LDCs); 1241 (NLDCs)</w:t>
            </w:r>
          </w:p>
        </w:tc>
        <w:tc>
          <w:tcPr>
            <w:tcW w:w="523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987 (LDCs); 993 (NLDCs)</w:t>
            </w:r>
          </w:p>
        </w:tc>
      </w:tr>
      <w:tr w:rsidR="005A128A" w:rsidRPr="005A128A" w:rsidTr="00A92E1A">
        <w:trPr>
          <w:trHeight w:val="309"/>
        </w:trPr>
        <w:tc>
          <w:tcPr>
            <w:tcW w:w="167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Bhutan</w:t>
            </w:r>
          </w:p>
        </w:tc>
        <w:tc>
          <w:tcPr>
            <w:tcW w:w="3559"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150</w:t>
            </w:r>
          </w:p>
        </w:tc>
        <w:tc>
          <w:tcPr>
            <w:tcW w:w="523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156 </w:t>
            </w:r>
          </w:p>
        </w:tc>
      </w:tr>
      <w:tr w:rsidR="005A128A" w:rsidRPr="005A128A" w:rsidTr="00A92E1A">
        <w:trPr>
          <w:trHeight w:val="320"/>
        </w:trPr>
        <w:tc>
          <w:tcPr>
            <w:tcW w:w="167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India</w:t>
            </w:r>
          </w:p>
        </w:tc>
        <w:tc>
          <w:tcPr>
            <w:tcW w:w="3559"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480 (LDCs); 868  (NLDCs)</w:t>
            </w:r>
          </w:p>
        </w:tc>
        <w:tc>
          <w:tcPr>
            <w:tcW w:w="523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25 (LDCs); 614 (NLDCs)</w:t>
            </w:r>
          </w:p>
        </w:tc>
      </w:tr>
      <w:tr w:rsidR="005A128A" w:rsidRPr="005A128A" w:rsidTr="00A92E1A">
        <w:trPr>
          <w:trHeight w:val="261"/>
        </w:trPr>
        <w:tc>
          <w:tcPr>
            <w:tcW w:w="167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Maldives</w:t>
            </w:r>
          </w:p>
        </w:tc>
        <w:tc>
          <w:tcPr>
            <w:tcW w:w="3559"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681</w:t>
            </w:r>
          </w:p>
        </w:tc>
        <w:tc>
          <w:tcPr>
            <w:tcW w:w="523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w:t>
            </w:r>
            <w:bookmarkStart w:id="0" w:name="_GoBack"/>
            <w:bookmarkEnd w:id="0"/>
            <w:r w:rsidRPr="00EA226B">
              <w:rPr>
                <w:rFonts w:ascii="Times New Roman" w:eastAsia="Times New Roman" w:hAnsi="Times New Roman" w:cs="Times New Roman"/>
                <w:sz w:val="24"/>
                <w:szCs w:val="24"/>
                <w:lang w:bidi="bn-BD"/>
              </w:rPr>
              <w:t>   154 </w:t>
            </w:r>
          </w:p>
        </w:tc>
      </w:tr>
      <w:tr w:rsidR="005A128A" w:rsidRPr="005A128A" w:rsidTr="00A92E1A">
        <w:trPr>
          <w:trHeight w:val="285"/>
        </w:trPr>
        <w:tc>
          <w:tcPr>
            <w:tcW w:w="167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Nepal</w:t>
            </w:r>
          </w:p>
        </w:tc>
        <w:tc>
          <w:tcPr>
            <w:tcW w:w="3559"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1257 (LDCs); 1295 (NLDCs)</w:t>
            </w:r>
          </w:p>
        </w:tc>
        <w:tc>
          <w:tcPr>
            <w:tcW w:w="523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998 (LDCs); 1036 (NLDCs)</w:t>
            </w:r>
          </w:p>
        </w:tc>
      </w:tr>
      <w:tr w:rsidR="005A128A" w:rsidRPr="005A128A" w:rsidTr="00A92E1A">
        <w:trPr>
          <w:trHeight w:val="225"/>
        </w:trPr>
        <w:tc>
          <w:tcPr>
            <w:tcW w:w="167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Pakistan</w:t>
            </w:r>
          </w:p>
        </w:tc>
        <w:tc>
          <w:tcPr>
            <w:tcW w:w="3559"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1169</w:t>
            </w:r>
          </w:p>
        </w:tc>
        <w:tc>
          <w:tcPr>
            <w:tcW w:w="523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936</w:t>
            </w:r>
          </w:p>
        </w:tc>
      </w:tr>
      <w:tr w:rsidR="005A128A" w:rsidRPr="005A128A" w:rsidTr="00A92E1A">
        <w:trPr>
          <w:trHeight w:val="249"/>
        </w:trPr>
        <w:tc>
          <w:tcPr>
            <w:tcW w:w="167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Sri Lanka</w:t>
            </w:r>
          </w:p>
        </w:tc>
        <w:tc>
          <w:tcPr>
            <w:tcW w:w="3559"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1042</w:t>
            </w:r>
          </w:p>
        </w:tc>
        <w:tc>
          <w:tcPr>
            <w:tcW w:w="5235" w:type="dxa"/>
            <w:tcBorders>
              <w:top w:val="single" w:sz="4" w:space="0" w:color="auto"/>
              <w:left w:val="single" w:sz="4" w:space="0" w:color="auto"/>
              <w:bottom w:val="single" w:sz="4" w:space="0" w:color="auto"/>
              <w:right w:val="single" w:sz="4" w:space="0" w:color="auto"/>
            </w:tcBorders>
            <w:hideMark/>
          </w:tcPr>
          <w:p w:rsidR="00EA226B" w:rsidRPr="00EA226B" w:rsidRDefault="00EA226B" w:rsidP="00EA226B">
            <w:pPr>
              <w:spacing w:after="0" w:line="480" w:lineRule="auto"/>
              <w:ind w:right="75"/>
              <w:textAlignment w:val="baseline"/>
              <w:rPr>
                <w:rFonts w:ascii="Times New Roman" w:eastAsia="Times New Roman" w:hAnsi="Times New Roman" w:cs="Times New Roman"/>
                <w:sz w:val="24"/>
                <w:szCs w:val="24"/>
                <w:lang w:bidi="bn-BD"/>
              </w:rPr>
            </w:pPr>
            <w:r w:rsidRPr="00EA226B">
              <w:rPr>
                <w:rFonts w:ascii="Times New Roman" w:eastAsia="Times New Roman" w:hAnsi="Times New Roman" w:cs="Times New Roman"/>
                <w:sz w:val="24"/>
                <w:szCs w:val="24"/>
                <w:lang w:bidi="bn-BD"/>
              </w:rPr>
              <w:t>    837 (LDCs); 963 (NLDCs)</w:t>
            </w:r>
          </w:p>
        </w:tc>
      </w:tr>
    </w:tbl>
    <w:p w:rsidR="00EA226B" w:rsidRPr="005A128A" w:rsidRDefault="00EA226B">
      <w:pPr>
        <w:rPr>
          <w:rStyle w:val="Strong"/>
          <w:rFonts w:ascii="Times New Roman" w:hAnsi="Times New Roman" w:cs="Times New Roman"/>
          <w:sz w:val="28"/>
          <w:szCs w:val="28"/>
          <w:bdr w:val="none" w:sz="0" w:space="0" w:color="auto" w:frame="1"/>
        </w:rPr>
      </w:pPr>
    </w:p>
    <w:p w:rsidR="00A92E1A" w:rsidRPr="00A92E1A" w:rsidRDefault="00A92E1A" w:rsidP="00A92E1A">
      <w:pPr>
        <w:spacing w:after="0" w:line="240" w:lineRule="auto"/>
        <w:ind w:right="75"/>
        <w:textAlignment w:val="baseline"/>
        <w:rPr>
          <w:rFonts w:ascii="Times New Roman" w:eastAsia="Times New Roman" w:hAnsi="Times New Roman" w:cs="Times New Roman"/>
          <w:sz w:val="28"/>
          <w:szCs w:val="28"/>
          <w:lang w:bidi="bn-BD"/>
        </w:rPr>
      </w:pPr>
      <w:r w:rsidRPr="005A128A">
        <w:rPr>
          <w:rFonts w:ascii="Times New Roman" w:eastAsia="Times New Roman" w:hAnsi="Times New Roman" w:cs="Times New Roman"/>
          <w:b/>
          <w:bCs/>
          <w:sz w:val="28"/>
          <w:szCs w:val="28"/>
          <w:bdr w:val="none" w:sz="0" w:space="0" w:color="auto" w:frame="1"/>
          <w:lang w:bidi="bn-BD"/>
        </w:rPr>
        <w:t>Rules of Origin:</w:t>
      </w:r>
    </w:p>
    <w:p w:rsidR="00A92E1A" w:rsidRPr="005A128A" w:rsidRDefault="00A92E1A" w:rsidP="00A92E1A">
      <w:pPr>
        <w:pStyle w:val="ListParagraph"/>
        <w:numPr>
          <w:ilvl w:val="0"/>
          <w:numId w:val="40"/>
        </w:num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General Rule:</w:t>
      </w:r>
    </w:p>
    <w:p w:rsidR="00A92E1A" w:rsidRPr="005A128A" w:rsidRDefault="00A92E1A" w:rsidP="00A92E1A">
      <w:p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Single Country Content</w:t>
      </w:r>
    </w:p>
    <w:p w:rsidR="00A92E1A" w:rsidRPr="005A128A" w:rsidRDefault="00A92E1A" w:rsidP="00A92E1A">
      <w:pPr>
        <w:pStyle w:val="ListParagraph"/>
        <w:numPr>
          <w:ilvl w:val="0"/>
          <w:numId w:val="40"/>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LDCs- 30% Value addition(VA) plus  Change of Tariff Heading(CTH) criteria</w:t>
      </w:r>
    </w:p>
    <w:p w:rsidR="00A92E1A" w:rsidRPr="005A128A" w:rsidRDefault="00A92E1A" w:rsidP="00A92E1A">
      <w:pPr>
        <w:pStyle w:val="ListParagraph"/>
        <w:numPr>
          <w:ilvl w:val="0"/>
          <w:numId w:val="40"/>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Non LDCs- 45% Value addition(VA) plus  Change of Tariff Heading(CTH) criteria</w:t>
      </w:r>
    </w:p>
    <w:p w:rsidR="00A92E1A" w:rsidRPr="005A128A" w:rsidRDefault="00A92E1A" w:rsidP="00A92E1A">
      <w:p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 xml:space="preserve">SAARC </w:t>
      </w:r>
      <w:proofErr w:type="spellStart"/>
      <w:r w:rsidRPr="005A128A">
        <w:rPr>
          <w:rFonts w:ascii="Times New Roman" w:eastAsia="Times New Roman" w:hAnsi="Times New Roman" w:cs="Times New Roman"/>
          <w:b/>
          <w:bCs/>
          <w:sz w:val="24"/>
          <w:szCs w:val="24"/>
          <w:bdr w:val="none" w:sz="0" w:space="0" w:color="auto" w:frame="1"/>
          <w:lang w:bidi="bn-BD"/>
        </w:rPr>
        <w:t>Cumulation</w:t>
      </w:r>
      <w:proofErr w:type="spellEnd"/>
    </w:p>
    <w:p w:rsidR="00A92E1A" w:rsidRPr="005A128A" w:rsidRDefault="00A92E1A" w:rsidP="00A92E1A">
      <w:pPr>
        <w:pStyle w:val="ListParagraph"/>
        <w:numPr>
          <w:ilvl w:val="0"/>
          <w:numId w:val="40"/>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LDCs- 40% Value addition(VA) plus  Change of Tariff Heading (CTH) criteria</w:t>
      </w:r>
    </w:p>
    <w:p w:rsidR="00A92E1A" w:rsidRPr="005A128A" w:rsidRDefault="00A92E1A" w:rsidP="00A92E1A">
      <w:pPr>
        <w:pStyle w:val="ListParagraph"/>
        <w:numPr>
          <w:ilvl w:val="0"/>
          <w:numId w:val="40"/>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Non LDCs- 60% Value addition(VA) plus  Change of Tariff Heading (CTH) criteria</w:t>
      </w:r>
    </w:p>
    <w:p w:rsidR="00A92E1A" w:rsidRPr="005A128A" w:rsidRDefault="00A92E1A" w:rsidP="00A92E1A">
      <w:pPr>
        <w:pStyle w:val="ListParagraph"/>
        <w:numPr>
          <w:ilvl w:val="0"/>
          <w:numId w:val="40"/>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Requirement of 20%  VA in the exporting country</w:t>
      </w:r>
    </w:p>
    <w:p w:rsidR="00A92E1A" w:rsidRPr="005A128A" w:rsidRDefault="00A92E1A" w:rsidP="00A92E1A">
      <w:p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For Sri Lanka</w:t>
      </w:r>
    </w:p>
    <w:p w:rsidR="00A92E1A" w:rsidRPr="005A128A" w:rsidRDefault="00A92E1A" w:rsidP="00A92E1A">
      <w:pPr>
        <w:pStyle w:val="ListParagraph"/>
        <w:numPr>
          <w:ilvl w:val="0"/>
          <w:numId w:val="40"/>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 xml:space="preserve">35% Value addition(VA) plus  Change of Tariff Heading(CTH) </w:t>
      </w:r>
      <w:proofErr w:type="spellStart"/>
      <w:r w:rsidRPr="005A128A">
        <w:rPr>
          <w:rFonts w:ascii="Times New Roman" w:eastAsia="Times New Roman" w:hAnsi="Times New Roman" w:cs="Times New Roman"/>
          <w:sz w:val="24"/>
          <w:szCs w:val="24"/>
          <w:lang w:bidi="bn-BD"/>
        </w:rPr>
        <w:t>criteriaand</w:t>
      </w:r>
      <w:proofErr w:type="spellEnd"/>
    </w:p>
    <w:p w:rsidR="00A92E1A" w:rsidRPr="005A128A" w:rsidRDefault="00A92E1A" w:rsidP="00A92E1A">
      <w:pPr>
        <w:pStyle w:val="ListParagraph"/>
        <w:numPr>
          <w:ilvl w:val="0"/>
          <w:numId w:val="40"/>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 xml:space="preserve">55% regional Value addition(VA) plus  Change of Tariff Heading(CTH) </w:t>
      </w:r>
      <w:proofErr w:type="spellStart"/>
      <w:r w:rsidRPr="005A128A">
        <w:rPr>
          <w:rFonts w:ascii="Times New Roman" w:eastAsia="Times New Roman" w:hAnsi="Times New Roman" w:cs="Times New Roman"/>
          <w:sz w:val="24"/>
          <w:szCs w:val="24"/>
          <w:lang w:bidi="bn-BD"/>
        </w:rPr>
        <w:t>criteriain</w:t>
      </w:r>
      <w:proofErr w:type="spellEnd"/>
      <w:r w:rsidRPr="005A128A">
        <w:rPr>
          <w:rFonts w:ascii="Times New Roman" w:eastAsia="Times New Roman" w:hAnsi="Times New Roman" w:cs="Times New Roman"/>
          <w:sz w:val="24"/>
          <w:szCs w:val="24"/>
          <w:lang w:bidi="bn-BD"/>
        </w:rPr>
        <w:t xml:space="preserve"> SAARC </w:t>
      </w:r>
      <w:proofErr w:type="spellStart"/>
      <w:r w:rsidRPr="005A128A">
        <w:rPr>
          <w:rFonts w:ascii="Times New Roman" w:eastAsia="Times New Roman" w:hAnsi="Times New Roman" w:cs="Times New Roman"/>
          <w:sz w:val="24"/>
          <w:szCs w:val="24"/>
          <w:lang w:bidi="bn-BD"/>
        </w:rPr>
        <w:t>Cumulation</w:t>
      </w:r>
      <w:proofErr w:type="spellEnd"/>
    </w:p>
    <w:p w:rsidR="00A92E1A" w:rsidRPr="00A92E1A" w:rsidRDefault="00A92E1A" w:rsidP="00A92E1A">
      <w:pPr>
        <w:spacing w:after="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b/>
          <w:bCs/>
          <w:sz w:val="24"/>
          <w:szCs w:val="24"/>
          <w:bdr w:val="none" w:sz="0" w:space="0" w:color="auto" w:frame="1"/>
          <w:lang w:bidi="bn-BD"/>
        </w:rPr>
        <w:t>Asia Pacific Trade Agreement (APTA):</w:t>
      </w:r>
    </w:p>
    <w:p w:rsidR="00FA536D" w:rsidRPr="005A128A" w:rsidRDefault="00A92E1A" w:rsidP="00A92E1A">
      <w:pPr>
        <w:pStyle w:val="ListParagraph"/>
        <w:numPr>
          <w:ilvl w:val="0"/>
          <w:numId w:val="38"/>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Bangkok Agreement, signed in 1975, was the oldest PTA among developing countries. Revision of the Agreement was made in 2005, and was renamed as the Asia Pacific Trade Agreement (APTA).</w:t>
      </w:r>
    </w:p>
    <w:p w:rsidR="00FA536D" w:rsidRPr="005A128A" w:rsidRDefault="00FA536D" w:rsidP="00FA536D">
      <w:pPr>
        <w:pStyle w:val="ListParagraph"/>
        <w:spacing w:after="180" w:line="270" w:lineRule="atLeast"/>
        <w:ind w:left="660"/>
        <w:textAlignment w:val="baseline"/>
        <w:rPr>
          <w:rFonts w:ascii="Times New Roman" w:eastAsia="Times New Roman" w:hAnsi="Times New Roman" w:cs="Times New Roman"/>
          <w:sz w:val="24"/>
          <w:szCs w:val="24"/>
          <w:lang w:bidi="bn-BD"/>
        </w:rPr>
      </w:pPr>
    </w:p>
    <w:p w:rsidR="00FA536D" w:rsidRPr="005A128A" w:rsidRDefault="00FA536D" w:rsidP="00FA536D">
      <w:pPr>
        <w:pStyle w:val="ListParagraph"/>
        <w:spacing w:after="180" w:line="270" w:lineRule="atLeast"/>
        <w:ind w:left="660"/>
        <w:textAlignment w:val="baseline"/>
        <w:rPr>
          <w:rStyle w:val="Strong"/>
          <w:rFonts w:ascii="Times New Roman" w:eastAsia="Times New Roman" w:hAnsi="Times New Roman" w:cs="Times New Roman"/>
          <w:b w:val="0"/>
          <w:bCs w:val="0"/>
          <w:sz w:val="24"/>
          <w:szCs w:val="24"/>
          <w:lang w:bidi="bn-BD"/>
        </w:rPr>
      </w:pPr>
    </w:p>
    <w:p w:rsidR="00A92E1A" w:rsidRPr="005A128A" w:rsidRDefault="00A92E1A" w:rsidP="00A92E1A">
      <w:pPr>
        <w:spacing w:after="0" w:line="240" w:lineRule="auto"/>
        <w:ind w:right="75"/>
        <w:textAlignment w:val="baseline"/>
        <w:rPr>
          <w:rFonts w:ascii="Times New Roman" w:eastAsia="Times New Roman" w:hAnsi="Times New Roman" w:cs="Times New Roman"/>
          <w:b/>
          <w:bCs/>
          <w:sz w:val="24"/>
          <w:szCs w:val="24"/>
          <w:bdr w:val="none" w:sz="0" w:space="0" w:color="auto" w:frame="1"/>
          <w:lang w:bidi="bn-BD"/>
        </w:rPr>
      </w:pPr>
      <w:r w:rsidRPr="005A128A">
        <w:rPr>
          <w:rFonts w:ascii="Times New Roman" w:eastAsia="Times New Roman" w:hAnsi="Times New Roman" w:cs="Times New Roman"/>
          <w:b/>
          <w:bCs/>
          <w:sz w:val="24"/>
          <w:szCs w:val="24"/>
          <w:bdr w:val="none" w:sz="0" w:space="0" w:color="auto" w:frame="1"/>
          <w:lang w:bidi="bn-BD"/>
        </w:rPr>
        <w:lastRenderedPageBreak/>
        <w:t>APTA Rules of Origin:</w:t>
      </w:r>
    </w:p>
    <w:p w:rsidR="00A92E1A" w:rsidRPr="005A128A" w:rsidRDefault="00A92E1A" w:rsidP="00A92E1A">
      <w:pPr>
        <w:spacing w:after="0" w:line="240" w:lineRule="auto"/>
        <w:ind w:right="75"/>
        <w:textAlignment w:val="baseline"/>
        <w:rPr>
          <w:rFonts w:ascii="Times New Roman" w:eastAsia="Times New Roman" w:hAnsi="Times New Roman" w:cs="Times New Roman"/>
          <w:b/>
          <w:bCs/>
          <w:sz w:val="24"/>
          <w:szCs w:val="24"/>
          <w:bdr w:val="none" w:sz="0" w:space="0" w:color="auto" w:frame="1"/>
          <w:lang w:bidi="bn-BD"/>
        </w:rPr>
      </w:pPr>
    </w:p>
    <w:p w:rsidR="00A92E1A" w:rsidRPr="005A128A" w:rsidRDefault="00A92E1A" w:rsidP="00A92E1A">
      <w:pPr>
        <w:pStyle w:val="ListParagraph"/>
        <w:numPr>
          <w:ilvl w:val="0"/>
          <w:numId w:val="37"/>
        </w:num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 xml:space="preserve">APTA </w:t>
      </w:r>
      <w:proofErr w:type="spellStart"/>
      <w:r w:rsidRPr="005A128A">
        <w:rPr>
          <w:rFonts w:ascii="Times New Roman" w:eastAsia="Times New Roman" w:hAnsi="Times New Roman" w:cs="Times New Roman"/>
          <w:sz w:val="24"/>
          <w:szCs w:val="24"/>
          <w:lang w:bidi="bn-BD"/>
        </w:rPr>
        <w:t>RoO</w:t>
      </w:r>
      <w:proofErr w:type="spellEnd"/>
      <w:r w:rsidRPr="005A128A">
        <w:rPr>
          <w:rFonts w:ascii="Times New Roman" w:eastAsia="Times New Roman" w:hAnsi="Times New Roman" w:cs="Times New Roman"/>
          <w:sz w:val="24"/>
          <w:szCs w:val="24"/>
          <w:lang w:bidi="bn-BD"/>
        </w:rPr>
        <w:t xml:space="preserve"> has a minimum local value addition content requirement of-</w:t>
      </w:r>
    </w:p>
    <w:p w:rsidR="00A92E1A" w:rsidRPr="005A128A" w:rsidRDefault="00A92E1A" w:rsidP="00A92E1A">
      <w:pPr>
        <w:pStyle w:val="ListParagraph"/>
        <w:numPr>
          <w:ilvl w:val="0"/>
          <w:numId w:val="37"/>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45% value addition for developing country members, and</w:t>
      </w:r>
    </w:p>
    <w:p w:rsidR="00A92E1A" w:rsidRPr="005A128A" w:rsidRDefault="00A92E1A" w:rsidP="00A92E1A">
      <w:pPr>
        <w:pStyle w:val="ListParagraph"/>
        <w:numPr>
          <w:ilvl w:val="0"/>
          <w:numId w:val="37"/>
        </w:numPr>
        <w:spacing w:after="180" w:line="270" w:lineRule="atLeast"/>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35% value addition for least developed country members.</w:t>
      </w:r>
    </w:p>
    <w:p w:rsidR="00A92E1A" w:rsidRPr="005A128A" w:rsidRDefault="00A92E1A" w:rsidP="00A92E1A">
      <w:pPr>
        <w:pStyle w:val="ListParagraph"/>
        <w:numPr>
          <w:ilvl w:val="0"/>
          <w:numId w:val="37"/>
        </w:numPr>
        <w:spacing w:after="0" w:line="240" w:lineRule="auto"/>
        <w:ind w:right="75"/>
        <w:textAlignment w:val="baseline"/>
        <w:rPr>
          <w:rFonts w:ascii="Times New Roman" w:eastAsia="Times New Roman" w:hAnsi="Times New Roman" w:cs="Times New Roman"/>
          <w:sz w:val="24"/>
          <w:szCs w:val="24"/>
          <w:lang w:bidi="bn-BD"/>
        </w:rPr>
      </w:pPr>
      <w:r w:rsidRPr="005A128A">
        <w:rPr>
          <w:rFonts w:ascii="Times New Roman" w:eastAsia="Times New Roman" w:hAnsi="Times New Roman" w:cs="Times New Roman"/>
          <w:sz w:val="24"/>
          <w:szCs w:val="24"/>
          <w:lang w:bidi="bn-BD"/>
        </w:rPr>
        <w:t>Value addition is measured as percentage of FOB value.</w:t>
      </w:r>
    </w:p>
    <w:p w:rsidR="00A92E1A" w:rsidRPr="005A128A" w:rsidRDefault="00A92E1A" w:rsidP="00A92E1A">
      <w:pPr>
        <w:rPr>
          <w:rStyle w:val="Strong"/>
          <w:rFonts w:ascii="Times New Roman" w:hAnsi="Times New Roman" w:cs="Times New Roman"/>
          <w:sz w:val="24"/>
          <w:szCs w:val="24"/>
          <w:bdr w:val="none" w:sz="0" w:space="0" w:color="auto" w:frame="1"/>
        </w:rPr>
      </w:pPr>
    </w:p>
    <w:sectPr w:rsidR="00A92E1A" w:rsidRPr="005A1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kalpurush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A0F"/>
    <w:multiLevelType w:val="hybridMultilevel"/>
    <w:tmpl w:val="9056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C0505"/>
    <w:multiLevelType w:val="hybridMultilevel"/>
    <w:tmpl w:val="6FB4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03480"/>
    <w:multiLevelType w:val="hybridMultilevel"/>
    <w:tmpl w:val="C28E5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97D27"/>
    <w:multiLevelType w:val="hybridMultilevel"/>
    <w:tmpl w:val="4BA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12115"/>
    <w:multiLevelType w:val="hybridMultilevel"/>
    <w:tmpl w:val="99A2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C613D"/>
    <w:multiLevelType w:val="hybridMultilevel"/>
    <w:tmpl w:val="7DE2A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A1F77"/>
    <w:multiLevelType w:val="multilevel"/>
    <w:tmpl w:val="B646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6866C2"/>
    <w:multiLevelType w:val="multilevel"/>
    <w:tmpl w:val="CD68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C15B01"/>
    <w:multiLevelType w:val="multilevel"/>
    <w:tmpl w:val="DB8AF9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203A0860"/>
    <w:multiLevelType w:val="hybridMultilevel"/>
    <w:tmpl w:val="14CE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01A1B"/>
    <w:multiLevelType w:val="hybridMultilevel"/>
    <w:tmpl w:val="1842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D0381"/>
    <w:multiLevelType w:val="hybridMultilevel"/>
    <w:tmpl w:val="F42E3A42"/>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nsid w:val="21C42589"/>
    <w:multiLevelType w:val="multilevel"/>
    <w:tmpl w:val="5310E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2252C04"/>
    <w:multiLevelType w:val="multilevel"/>
    <w:tmpl w:val="899E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603AF1"/>
    <w:multiLevelType w:val="multilevel"/>
    <w:tmpl w:val="C36228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FCB395C"/>
    <w:multiLevelType w:val="hybridMultilevel"/>
    <w:tmpl w:val="CF244F3C"/>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nsid w:val="315C4AA2"/>
    <w:multiLevelType w:val="multilevel"/>
    <w:tmpl w:val="D7EA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B11224"/>
    <w:multiLevelType w:val="multilevel"/>
    <w:tmpl w:val="5E18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37133A"/>
    <w:multiLevelType w:val="multilevel"/>
    <w:tmpl w:val="8E04C5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3A754C08"/>
    <w:multiLevelType w:val="hybridMultilevel"/>
    <w:tmpl w:val="4416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D760A8"/>
    <w:multiLevelType w:val="multilevel"/>
    <w:tmpl w:val="BBCCF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CE5A83"/>
    <w:multiLevelType w:val="multilevel"/>
    <w:tmpl w:val="304C2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987C1B"/>
    <w:multiLevelType w:val="multilevel"/>
    <w:tmpl w:val="BBE6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EC52A4"/>
    <w:multiLevelType w:val="multilevel"/>
    <w:tmpl w:val="50AA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5B73479"/>
    <w:multiLevelType w:val="hybridMultilevel"/>
    <w:tmpl w:val="7F9E4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C1838"/>
    <w:multiLevelType w:val="multilevel"/>
    <w:tmpl w:val="979A8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47B23643"/>
    <w:multiLevelType w:val="multilevel"/>
    <w:tmpl w:val="D0F6EB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4DB60657"/>
    <w:multiLevelType w:val="hybridMultilevel"/>
    <w:tmpl w:val="0816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F56506"/>
    <w:multiLevelType w:val="multilevel"/>
    <w:tmpl w:val="DB8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3262BAF"/>
    <w:multiLevelType w:val="multilevel"/>
    <w:tmpl w:val="1C1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403464E"/>
    <w:multiLevelType w:val="hybridMultilevel"/>
    <w:tmpl w:val="B160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144C86"/>
    <w:multiLevelType w:val="multilevel"/>
    <w:tmpl w:val="DC483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9A1351A"/>
    <w:multiLevelType w:val="hybridMultilevel"/>
    <w:tmpl w:val="D4D81B66"/>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3">
    <w:nsid w:val="5D68387F"/>
    <w:multiLevelType w:val="multilevel"/>
    <w:tmpl w:val="1ABA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5082F00"/>
    <w:multiLevelType w:val="hybridMultilevel"/>
    <w:tmpl w:val="A290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FF325C"/>
    <w:multiLevelType w:val="hybridMultilevel"/>
    <w:tmpl w:val="720C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26108"/>
    <w:multiLevelType w:val="hybridMultilevel"/>
    <w:tmpl w:val="997479C8"/>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7">
    <w:nsid w:val="67976914"/>
    <w:multiLevelType w:val="hybridMultilevel"/>
    <w:tmpl w:val="051204AA"/>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8">
    <w:nsid w:val="68A00647"/>
    <w:multiLevelType w:val="multilevel"/>
    <w:tmpl w:val="27B2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0E70CAD"/>
    <w:multiLevelType w:val="hybridMultilevel"/>
    <w:tmpl w:val="3E0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710BB3"/>
    <w:multiLevelType w:val="multilevel"/>
    <w:tmpl w:val="F590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B21219"/>
    <w:multiLevelType w:val="multilevel"/>
    <w:tmpl w:val="EBC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A7654A0"/>
    <w:multiLevelType w:val="multilevel"/>
    <w:tmpl w:val="6EB8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2"/>
  </w:num>
  <w:num w:numId="3">
    <w:abstractNumId w:val="23"/>
  </w:num>
  <w:num w:numId="4">
    <w:abstractNumId w:val="26"/>
  </w:num>
  <w:num w:numId="5">
    <w:abstractNumId w:val="31"/>
  </w:num>
  <w:num w:numId="6">
    <w:abstractNumId w:val="42"/>
  </w:num>
  <w:num w:numId="7">
    <w:abstractNumId w:val="18"/>
  </w:num>
  <w:num w:numId="8">
    <w:abstractNumId w:val="41"/>
  </w:num>
  <w:num w:numId="9">
    <w:abstractNumId w:val="14"/>
  </w:num>
  <w:num w:numId="10">
    <w:abstractNumId w:val="6"/>
  </w:num>
  <w:num w:numId="11">
    <w:abstractNumId w:val="33"/>
  </w:num>
  <w:num w:numId="12">
    <w:abstractNumId w:val="8"/>
  </w:num>
  <w:num w:numId="13">
    <w:abstractNumId w:val="40"/>
  </w:num>
  <w:num w:numId="14">
    <w:abstractNumId w:val="7"/>
  </w:num>
  <w:num w:numId="15">
    <w:abstractNumId w:val="13"/>
  </w:num>
  <w:num w:numId="16">
    <w:abstractNumId w:val="10"/>
  </w:num>
  <w:num w:numId="17">
    <w:abstractNumId w:val="11"/>
  </w:num>
  <w:num w:numId="18">
    <w:abstractNumId w:val="27"/>
  </w:num>
  <w:num w:numId="19">
    <w:abstractNumId w:val="15"/>
  </w:num>
  <w:num w:numId="20">
    <w:abstractNumId w:val="37"/>
  </w:num>
  <w:num w:numId="21">
    <w:abstractNumId w:val="9"/>
  </w:num>
  <w:num w:numId="22">
    <w:abstractNumId w:val="34"/>
  </w:num>
  <w:num w:numId="23">
    <w:abstractNumId w:val="30"/>
  </w:num>
  <w:num w:numId="24">
    <w:abstractNumId w:val="39"/>
  </w:num>
  <w:num w:numId="25">
    <w:abstractNumId w:val="36"/>
  </w:num>
  <w:num w:numId="26">
    <w:abstractNumId w:val="19"/>
  </w:num>
  <w:num w:numId="27">
    <w:abstractNumId w:val="16"/>
  </w:num>
  <w:num w:numId="28">
    <w:abstractNumId w:val="17"/>
  </w:num>
  <w:num w:numId="29">
    <w:abstractNumId w:val="35"/>
  </w:num>
  <w:num w:numId="30">
    <w:abstractNumId w:val="20"/>
  </w:num>
  <w:num w:numId="31">
    <w:abstractNumId w:val="38"/>
  </w:num>
  <w:num w:numId="32">
    <w:abstractNumId w:val="25"/>
  </w:num>
  <w:num w:numId="33">
    <w:abstractNumId w:val="22"/>
  </w:num>
  <w:num w:numId="34">
    <w:abstractNumId w:val="28"/>
  </w:num>
  <w:num w:numId="35">
    <w:abstractNumId w:val="29"/>
  </w:num>
  <w:num w:numId="36">
    <w:abstractNumId w:val="24"/>
  </w:num>
  <w:num w:numId="37">
    <w:abstractNumId w:val="0"/>
  </w:num>
  <w:num w:numId="38">
    <w:abstractNumId w:val="32"/>
  </w:num>
  <w:num w:numId="39">
    <w:abstractNumId w:val="5"/>
  </w:num>
  <w:num w:numId="40">
    <w:abstractNumId w:val="2"/>
  </w:num>
  <w:num w:numId="41">
    <w:abstractNumId w:val="3"/>
  </w:num>
  <w:num w:numId="42">
    <w:abstractNumId w:val="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FD"/>
    <w:rsid w:val="00253191"/>
    <w:rsid w:val="003C5483"/>
    <w:rsid w:val="0040102E"/>
    <w:rsid w:val="00495183"/>
    <w:rsid w:val="005A128A"/>
    <w:rsid w:val="006D042F"/>
    <w:rsid w:val="007B378E"/>
    <w:rsid w:val="008D5709"/>
    <w:rsid w:val="00A92E1A"/>
    <w:rsid w:val="00B965C8"/>
    <w:rsid w:val="00EA226B"/>
    <w:rsid w:val="00F069FD"/>
    <w:rsid w:val="00FA536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22813-EF49-4845-94A3-026DA3C7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53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12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D5709"/>
    <w:pPr>
      <w:spacing w:before="100" w:beforeAutospacing="1" w:after="100" w:afterAutospacing="1" w:line="240" w:lineRule="auto"/>
      <w:outlineLvl w:val="2"/>
    </w:pPr>
    <w:rPr>
      <w:rFonts w:ascii="Times New Roman" w:eastAsia="Times New Roman" w:hAnsi="Times New Roman" w:cs="Times New Roman"/>
      <w:b/>
      <w:bCs/>
      <w:sz w:val="27"/>
      <w:szCs w:val="27"/>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5709"/>
    <w:rPr>
      <w:rFonts w:ascii="Times New Roman" w:eastAsia="Times New Roman" w:hAnsi="Times New Roman" w:cs="Times New Roman"/>
      <w:b/>
      <w:bCs/>
      <w:sz w:val="27"/>
      <w:szCs w:val="27"/>
      <w:lang w:bidi="bn-BD"/>
    </w:rPr>
  </w:style>
  <w:style w:type="paragraph" w:styleId="NormalWeb">
    <w:name w:val="Normal (Web)"/>
    <w:basedOn w:val="Normal"/>
    <w:uiPriority w:val="99"/>
    <w:semiHidden/>
    <w:unhideWhenUsed/>
    <w:rsid w:val="008D5709"/>
    <w:pPr>
      <w:spacing w:before="100" w:beforeAutospacing="1" w:after="100" w:afterAutospacing="1" w:line="240" w:lineRule="auto"/>
    </w:pPr>
    <w:rPr>
      <w:rFonts w:ascii="Times New Roman" w:eastAsia="Times New Roman" w:hAnsi="Times New Roman" w:cs="Times New Roman"/>
      <w:sz w:val="24"/>
      <w:szCs w:val="24"/>
      <w:lang w:bidi="bn-BD"/>
    </w:rPr>
  </w:style>
  <w:style w:type="character" w:styleId="Strong">
    <w:name w:val="Strong"/>
    <w:basedOn w:val="DefaultParagraphFont"/>
    <w:uiPriority w:val="22"/>
    <w:qFormat/>
    <w:rsid w:val="008D5709"/>
    <w:rPr>
      <w:b/>
      <w:bCs/>
    </w:rPr>
  </w:style>
  <w:style w:type="character" w:customStyle="1" w:styleId="apple-converted-space">
    <w:name w:val="apple-converted-space"/>
    <w:basedOn w:val="DefaultParagraphFont"/>
    <w:rsid w:val="008D5709"/>
  </w:style>
  <w:style w:type="paragraph" w:styleId="ListParagraph">
    <w:name w:val="List Paragraph"/>
    <w:basedOn w:val="Normal"/>
    <w:uiPriority w:val="34"/>
    <w:qFormat/>
    <w:rsid w:val="008D5709"/>
    <w:pPr>
      <w:ind w:left="720"/>
      <w:contextualSpacing/>
    </w:pPr>
  </w:style>
  <w:style w:type="character" w:customStyle="1" w:styleId="Heading1Char">
    <w:name w:val="Heading 1 Char"/>
    <w:basedOn w:val="DefaultParagraphFont"/>
    <w:link w:val="Heading1"/>
    <w:uiPriority w:val="9"/>
    <w:rsid w:val="00FA53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128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6D0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668">
      <w:bodyDiv w:val="1"/>
      <w:marLeft w:val="0"/>
      <w:marRight w:val="0"/>
      <w:marTop w:val="0"/>
      <w:marBottom w:val="0"/>
      <w:divBdr>
        <w:top w:val="none" w:sz="0" w:space="0" w:color="auto"/>
        <w:left w:val="none" w:sz="0" w:space="0" w:color="auto"/>
        <w:bottom w:val="none" w:sz="0" w:space="0" w:color="auto"/>
        <w:right w:val="none" w:sz="0" w:space="0" w:color="auto"/>
      </w:divBdr>
    </w:div>
    <w:div w:id="275139356">
      <w:bodyDiv w:val="1"/>
      <w:marLeft w:val="0"/>
      <w:marRight w:val="0"/>
      <w:marTop w:val="0"/>
      <w:marBottom w:val="0"/>
      <w:divBdr>
        <w:top w:val="none" w:sz="0" w:space="0" w:color="auto"/>
        <w:left w:val="none" w:sz="0" w:space="0" w:color="auto"/>
        <w:bottom w:val="none" w:sz="0" w:space="0" w:color="auto"/>
        <w:right w:val="none" w:sz="0" w:space="0" w:color="auto"/>
      </w:divBdr>
    </w:div>
    <w:div w:id="306398506">
      <w:bodyDiv w:val="1"/>
      <w:marLeft w:val="0"/>
      <w:marRight w:val="0"/>
      <w:marTop w:val="0"/>
      <w:marBottom w:val="0"/>
      <w:divBdr>
        <w:top w:val="none" w:sz="0" w:space="0" w:color="auto"/>
        <w:left w:val="none" w:sz="0" w:space="0" w:color="auto"/>
        <w:bottom w:val="none" w:sz="0" w:space="0" w:color="auto"/>
        <w:right w:val="none" w:sz="0" w:space="0" w:color="auto"/>
      </w:divBdr>
      <w:divsChild>
        <w:div w:id="751316489">
          <w:marLeft w:val="0"/>
          <w:marRight w:val="0"/>
          <w:marTop w:val="0"/>
          <w:marBottom w:val="0"/>
          <w:divBdr>
            <w:top w:val="none" w:sz="0" w:space="0" w:color="auto"/>
            <w:left w:val="none" w:sz="0" w:space="0" w:color="auto"/>
            <w:bottom w:val="none" w:sz="0" w:space="0" w:color="auto"/>
            <w:right w:val="none" w:sz="0" w:space="0" w:color="auto"/>
          </w:divBdr>
        </w:div>
      </w:divsChild>
    </w:div>
    <w:div w:id="485782577">
      <w:bodyDiv w:val="1"/>
      <w:marLeft w:val="0"/>
      <w:marRight w:val="0"/>
      <w:marTop w:val="0"/>
      <w:marBottom w:val="0"/>
      <w:divBdr>
        <w:top w:val="none" w:sz="0" w:space="0" w:color="auto"/>
        <w:left w:val="none" w:sz="0" w:space="0" w:color="auto"/>
        <w:bottom w:val="none" w:sz="0" w:space="0" w:color="auto"/>
        <w:right w:val="none" w:sz="0" w:space="0" w:color="auto"/>
      </w:divBdr>
    </w:div>
    <w:div w:id="785929861">
      <w:bodyDiv w:val="1"/>
      <w:marLeft w:val="0"/>
      <w:marRight w:val="0"/>
      <w:marTop w:val="0"/>
      <w:marBottom w:val="0"/>
      <w:divBdr>
        <w:top w:val="none" w:sz="0" w:space="0" w:color="auto"/>
        <w:left w:val="none" w:sz="0" w:space="0" w:color="auto"/>
        <w:bottom w:val="none" w:sz="0" w:space="0" w:color="auto"/>
        <w:right w:val="none" w:sz="0" w:space="0" w:color="auto"/>
      </w:divBdr>
    </w:div>
    <w:div w:id="882522588">
      <w:bodyDiv w:val="1"/>
      <w:marLeft w:val="0"/>
      <w:marRight w:val="0"/>
      <w:marTop w:val="0"/>
      <w:marBottom w:val="0"/>
      <w:divBdr>
        <w:top w:val="none" w:sz="0" w:space="0" w:color="auto"/>
        <w:left w:val="none" w:sz="0" w:space="0" w:color="auto"/>
        <w:bottom w:val="none" w:sz="0" w:space="0" w:color="auto"/>
        <w:right w:val="none" w:sz="0" w:space="0" w:color="auto"/>
      </w:divBdr>
    </w:div>
    <w:div w:id="921371642">
      <w:bodyDiv w:val="1"/>
      <w:marLeft w:val="0"/>
      <w:marRight w:val="0"/>
      <w:marTop w:val="0"/>
      <w:marBottom w:val="0"/>
      <w:divBdr>
        <w:top w:val="none" w:sz="0" w:space="0" w:color="auto"/>
        <w:left w:val="none" w:sz="0" w:space="0" w:color="auto"/>
        <w:bottom w:val="none" w:sz="0" w:space="0" w:color="auto"/>
        <w:right w:val="none" w:sz="0" w:space="0" w:color="auto"/>
      </w:divBdr>
      <w:divsChild>
        <w:div w:id="1235623206">
          <w:marLeft w:val="0"/>
          <w:marRight w:val="0"/>
          <w:marTop w:val="0"/>
          <w:marBottom w:val="0"/>
          <w:divBdr>
            <w:top w:val="none" w:sz="0" w:space="0" w:color="auto"/>
            <w:left w:val="none" w:sz="0" w:space="0" w:color="auto"/>
            <w:bottom w:val="none" w:sz="0" w:space="0" w:color="auto"/>
            <w:right w:val="none" w:sz="0" w:space="0" w:color="auto"/>
          </w:divBdr>
        </w:div>
      </w:divsChild>
    </w:div>
    <w:div w:id="946347571">
      <w:bodyDiv w:val="1"/>
      <w:marLeft w:val="0"/>
      <w:marRight w:val="0"/>
      <w:marTop w:val="0"/>
      <w:marBottom w:val="0"/>
      <w:divBdr>
        <w:top w:val="none" w:sz="0" w:space="0" w:color="auto"/>
        <w:left w:val="none" w:sz="0" w:space="0" w:color="auto"/>
        <w:bottom w:val="none" w:sz="0" w:space="0" w:color="auto"/>
        <w:right w:val="none" w:sz="0" w:space="0" w:color="auto"/>
      </w:divBdr>
      <w:divsChild>
        <w:div w:id="853761132">
          <w:marLeft w:val="0"/>
          <w:marRight w:val="0"/>
          <w:marTop w:val="0"/>
          <w:marBottom w:val="0"/>
          <w:divBdr>
            <w:top w:val="none" w:sz="0" w:space="0" w:color="auto"/>
            <w:left w:val="none" w:sz="0" w:space="0" w:color="auto"/>
            <w:bottom w:val="none" w:sz="0" w:space="0" w:color="auto"/>
            <w:right w:val="none" w:sz="0" w:space="0" w:color="auto"/>
          </w:divBdr>
        </w:div>
        <w:div w:id="1083259513">
          <w:marLeft w:val="0"/>
          <w:marRight w:val="0"/>
          <w:marTop w:val="0"/>
          <w:marBottom w:val="0"/>
          <w:divBdr>
            <w:top w:val="none" w:sz="0" w:space="0" w:color="auto"/>
            <w:left w:val="none" w:sz="0" w:space="0" w:color="auto"/>
            <w:bottom w:val="none" w:sz="0" w:space="0" w:color="auto"/>
            <w:right w:val="none" w:sz="0" w:space="0" w:color="auto"/>
          </w:divBdr>
        </w:div>
        <w:div w:id="1767840968">
          <w:marLeft w:val="0"/>
          <w:marRight w:val="0"/>
          <w:marTop w:val="0"/>
          <w:marBottom w:val="0"/>
          <w:divBdr>
            <w:top w:val="none" w:sz="0" w:space="0" w:color="auto"/>
            <w:left w:val="none" w:sz="0" w:space="0" w:color="auto"/>
            <w:bottom w:val="none" w:sz="0" w:space="0" w:color="auto"/>
            <w:right w:val="none" w:sz="0" w:space="0" w:color="auto"/>
          </w:divBdr>
        </w:div>
      </w:divsChild>
    </w:div>
    <w:div w:id="995843672">
      <w:bodyDiv w:val="1"/>
      <w:marLeft w:val="0"/>
      <w:marRight w:val="0"/>
      <w:marTop w:val="0"/>
      <w:marBottom w:val="0"/>
      <w:divBdr>
        <w:top w:val="none" w:sz="0" w:space="0" w:color="auto"/>
        <w:left w:val="none" w:sz="0" w:space="0" w:color="auto"/>
        <w:bottom w:val="none" w:sz="0" w:space="0" w:color="auto"/>
        <w:right w:val="none" w:sz="0" w:space="0" w:color="auto"/>
      </w:divBdr>
    </w:div>
    <w:div w:id="1116682701">
      <w:bodyDiv w:val="1"/>
      <w:marLeft w:val="0"/>
      <w:marRight w:val="0"/>
      <w:marTop w:val="0"/>
      <w:marBottom w:val="0"/>
      <w:divBdr>
        <w:top w:val="none" w:sz="0" w:space="0" w:color="auto"/>
        <w:left w:val="none" w:sz="0" w:space="0" w:color="auto"/>
        <w:bottom w:val="none" w:sz="0" w:space="0" w:color="auto"/>
        <w:right w:val="none" w:sz="0" w:space="0" w:color="auto"/>
      </w:divBdr>
    </w:div>
    <w:div w:id="1144274794">
      <w:bodyDiv w:val="1"/>
      <w:marLeft w:val="0"/>
      <w:marRight w:val="0"/>
      <w:marTop w:val="0"/>
      <w:marBottom w:val="0"/>
      <w:divBdr>
        <w:top w:val="none" w:sz="0" w:space="0" w:color="auto"/>
        <w:left w:val="none" w:sz="0" w:space="0" w:color="auto"/>
        <w:bottom w:val="none" w:sz="0" w:space="0" w:color="auto"/>
        <w:right w:val="none" w:sz="0" w:space="0" w:color="auto"/>
      </w:divBdr>
    </w:div>
    <w:div w:id="1317950774">
      <w:bodyDiv w:val="1"/>
      <w:marLeft w:val="0"/>
      <w:marRight w:val="0"/>
      <w:marTop w:val="0"/>
      <w:marBottom w:val="0"/>
      <w:divBdr>
        <w:top w:val="none" w:sz="0" w:space="0" w:color="auto"/>
        <w:left w:val="none" w:sz="0" w:space="0" w:color="auto"/>
        <w:bottom w:val="none" w:sz="0" w:space="0" w:color="auto"/>
        <w:right w:val="none" w:sz="0" w:space="0" w:color="auto"/>
      </w:divBdr>
    </w:div>
    <w:div w:id="1565144100">
      <w:bodyDiv w:val="1"/>
      <w:marLeft w:val="0"/>
      <w:marRight w:val="0"/>
      <w:marTop w:val="0"/>
      <w:marBottom w:val="0"/>
      <w:divBdr>
        <w:top w:val="none" w:sz="0" w:space="0" w:color="auto"/>
        <w:left w:val="none" w:sz="0" w:space="0" w:color="auto"/>
        <w:bottom w:val="none" w:sz="0" w:space="0" w:color="auto"/>
        <w:right w:val="none" w:sz="0" w:space="0" w:color="auto"/>
      </w:divBdr>
    </w:div>
    <w:div w:id="1698240455">
      <w:bodyDiv w:val="1"/>
      <w:marLeft w:val="0"/>
      <w:marRight w:val="0"/>
      <w:marTop w:val="0"/>
      <w:marBottom w:val="0"/>
      <w:divBdr>
        <w:top w:val="none" w:sz="0" w:space="0" w:color="auto"/>
        <w:left w:val="none" w:sz="0" w:space="0" w:color="auto"/>
        <w:bottom w:val="none" w:sz="0" w:space="0" w:color="auto"/>
        <w:right w:val="none" w:sz="0" w:space="0" w:color="auto"/>
      </w:divBdr>
    </w:div>
    <w:div w:id="1723097064">
      <w:bodyDiv w:val="1"/>
      <w:marLeft w:val="0"/>
      <w:marRight w:val="0"/>
      <w:marTop w:val="0"/>
      <w:marBottom w:val="0"/>
      <w:divBdr>
        <w:top w:val="none" w:sz="0" w:space="0" w:color="auto"/>
        <w:left w:val="none" w:sz="0" w:space="0" w:color="auto"/>
        <w:bottom w:val="none" w:sz="0" w:space="0" w:color="auto"/>
        <w:right w:val="none" w:sz="0" w:space="0" w:color="auto"/>
      </w:divBdr>
    </w:div>
    <w:div w:id="1729257416">
      <w:bodyDiv w:val="1"/>
      <w:marLeft w:val="0"/>
      <w:marRight w:val="0"/>
      <w:marTop w:val="0"/>
      <w:marBottom w:val="0"/>
      <w:divBdr>
        <w:top w:val="none" w:sz="0" w:space="0" w:color="auto"/>
        <w:left w:val="none" w:sz="0" w:space="0" w:color="auto"/>
        <w:bottom w:val="none" w:sz="0" w:space="0" w:color="auto"/>
        <w:right w:val="none" w:sz="0" w:space="0" w:color="auto"/>
      </w:divBdr>
    </w:div>
    <w:div w:id="1737892894">
      <w:bodyDiv w:val="1"/>
      <w:marLeft w:val="0"/>
      <w:marRight w:val="0"/>
      <w:marTop w:val="0"/>
      <w:marBottom w:val="0"/>
      <w:divBdr>
        <w:top w:val="none" w:sz="0" w:space="0" w:color="auto"/>
        <w:left w:val="none" w:sz="0" w:space="0" w:color="auto"/>
        <w:bottom w:val="none" w:sz="0" w:space="0" w:color="auto"/>
        <w:right w:val="none" w:sz="0" w:space="0" w:color="auto"/>
      </w:divBdr>
      <w:divsChild>
        <w:div w:id="65846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15072-A469-43BC-8F21-9C1CCE26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Daffodil</dc:creator>
  <cp:keywords/>
  <dc:description/>
  <cp:lastModifiedBy>AlamgirPC</cp:lastModifiedBy>
  <cp:revision>2</cp:revision>
  <dcterms:created xsi:type="dcterms:W3CDTF">2020-05-11T14:01:00Z</dcterms:created>
  <dcterms:modified xsi:type="dcterms:W3CDTF">2020-05-11T14:01:00Z</dcterms:modified>
</cp:coreProperties>
</file>