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2F" w:rsidRPr="00737CA5" w:rsidRDefault="003F652F" w:rsidP="003F652F">
      <w:pPr>
        <w:rPr>
          <w:rFonts w:ascii="Verdana" w:hAnsi="Verdana"/>
          <w:i/>
          <w:color w:val="000000"/>
          <w:spacing w:val="12"/>
          <w:sz w:val="20"/>
        </w:rPr>
      </w:pPr>
      <w:r>
        <w:rPr>
          <w:b/>
          <w:i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8.55pt;margin-top:-31.35pt;width:182.9pt;height:45pt;z-index:251658240" wrapcoords="-71 0 -71 21086 21600 21086 21600 0 -71 0" fillcolor="window">
            <v:imagedata r:id="rId6" o:title=""/>
            <w10:wrap type="tight"/>
          </v:shape>
          <o:OLEObject Type="Embed" ProgID="Word.Picture.8" ShapeID="_x0000_s1027" DrawAspect="Content" ObjectID="_1649965707" r:id="rId7"/>
        </w:pict>
      </w:r>
      <w:r>
        <w:rPr>
          <w:b/>
          <w:i/>
          <w:sz w:val="28"/>
        </w:rPr>
        <w:t xml:space="preserve">                                                         </w:t>
      </w:r>
      <w:r w:rsidRPr="00737CA5">
        <w:rPr>
          <w:b/>
          <w:i/>
          <w:sz w:val="28"/>
        </w:rPr>
        <w:t xml:space="preserve">Faculty of </w:t>
      </w:r>
      <w:r>
        <w:rPr>
          <w:b/>
          <w:i/>
          <w:sz w:val="28"/>
        </w:rPr>
        <w:t xml:space="preserve">Engineering </w:t>
      </w:r>
    </w:p>
    <w:p w:rsidR="003F652F" w:rsidRPr="00737CA5" w:rsidRDefault="003F652F" w:rsidP="003F652F">
      <w:pPr>
        <w:rPr>
          <w:i/>
          <w:sz w:val="28"/>
        </w:rPr>
      </w:pPr>
      <w:r w:rsidRPr="00737CA5">
        <w:rPr>
          <w:i/>
          <w:sz w:val="28"/>
        </w:rPr>
        <w:t xml:space="preserve">        </w:t>
      </w:r>
      <w:r>
        <w:rPr>
          <w:i/>
          <w:sz w:val="28"/>
        </w:rPr>
        <w:t xml:space="preserve">                                              </w:t>
      </w:r>
      <w:r w:rsidRPr="00737CA5">
        <w:rPr>
          <w:i/>
        </w:rPr>
        <w:t xml:space="preserve">Department of Textile Engineering </w:t>
      </w:r>
    </w:p>
    <w:p w:rsidR="003F652F" w:rsidRPr="00737CA5" w:rsidRDefault="003F652F" w:rsidP="003F652F">
      <w:pPr>
        <w:spacing w:after="0"/>
        <w:rPr>
          <w:i/>
          <w:sz w:val="28"/>
        </w:rPr>
      </w:pPr>
      <w:r w:rsidRPr="00737CA5">
        <w:rPr>
          <w:b/>
          <w:i/>
        </w:rPr>
        <w:t xml:space="preserve">           Course Code:</w:t>
      </w:r>
      <w:r w:rsidRPr="00737CA5">
        <w:rPr>
          <w:i/>
        </w:rPr>
        <w:t xml:space="preserve"> TE</w:t>
      </w:r>
      <w:r>
        <w:rPr>
          <w:i/>
        </w:rPr>
        <w:t>-313</w:t>
      </w:r>
    </w:p>
    <w:p w:rsidR="003F652F" w:rsidRPr="00737CA5" w:rsidRDefault="003F652F" w:rsidP="003F652F">
      <w:pPr>
        <w:spacing w:after="0"/>
        <w:rPr>
          <w:i/>
        </w:rPr>
      </w:pPr>
      <w:r w:rsidRPr="00737CA5">
        <w:rPr>
          <w:b/>
          <w:i/>
        </w:rPr>
        <w:t xml:space="preserve">           Course Title</w:t>
      </w:r>
      <w:r w:rsidRPr="00737CA5">
        <w:rPr>
          <w:i/>
        </w:rPr>
        <w:t>: Fabric Manufacturing II</w:t>
      </w:r>
    </w:p>
    <w:p w:rsidR="003F652F" w:rsidRPr="00737CA5" w:rsidRDefault="003F652F" w:rsidP="003F652F">
      <w:pPr>
        <w:spacing w:after="0"/>
        <w:ind w:right="-144"/>
        <w:rPr>
          <w:i/>
        </w:rPr>
      </w:pPr>
      <w:r w:rsidRPr="00737CA5">
        <w:rPr>
          <w:b/>
          <w:i/>
        </w:rPr>
        <w:t xml:space="preserve">           Semester:</w:t>
      </w:r>
      <w:r>
        <w:rPr>
          <w:i/>
        </w:rPr>
        <w:t xml:space="preserve"> Summer”2020</w:t>
      </w:r>
    </w:p>
    <w:p w:rsidR="003F652F" w:rsidRDefault="003F652F" w:rsidP="003F652F">
      <w:pPr>
        <w:spacing w:after="0"/>
        <w:rPr>
          <w:i/>
        </w:rPr>
      </w:pPr>
      <w:r w:rsidRPr="00737CA5">
        <w:rPr>
          <w:b/>
          <w:i/>
        </w:rPr>
        <w:t xml:space="preserve">           Course Teacher:</w:t>
      </w:r>
      <w:r w:rsidRPr="00737CA5">
        <w:rPr>
          <w:i/>
        </w:rPr>
        <w:t xml:space="preserve"> </w:t>
      </w:r>
      <w:r>
        <w:rPr>
          <w:i/>
        </w:rPr>
        <w:t xml:space="preserve">Engr. </w:t>
      </w:r>
      <w:r w:rsidRPr="00737CA5">
        <w:rPr>
          <w:i/>
        </w:rPr>
        <w:t>Asit Ghosh</w:t>
      </w:r>
    </w:p>
    <w:p w:rsidR="003F652F" w:rsidRDefault="003F652F" w:rsidP="003F652F">
      <w:pPr>
        <w:spacing w:after="0"/>
        <w:rPr>
          <w:i/>
        </w:rPr>
      </w:pPr>
      <w:r>
        <w:rPr>
          <w:i/>
        </w:rPr>
        <w:t xml:space="preserve">                                       M.Sc, University of Boras, Sweden</w:t>
      </w:r>
    </w:p>
    <w:p w:rsidR="003F652F" w:rsidRDefault="003F652F" w:rsidP="003F652F">
      <w:pPr>
        <w:spacing w:after="0"/>
        <w:rPr>
          <w:i/>
        </w:rPr>
      </w:pPr>
      <w:r>
        <w:rPr>
          <w:i/>
        </w:rPr>
        <w:t xml:space="preserve">                                       B.Sc, BUTEX</w:t>
      </w:r>
    </w:p>
    <w:p w:rsidR="003F652F" w:rsidRPr="00737CA5" w:rsidRDefault="003F652F" w:rsidP="003F652F">
      <w:pPr>
        <w:spacing w:after="0"/>
        <w:rPr>
          <w:i/>
        </w:rPr>
      </w:pPr>
    </w:p>
    <w:p w:rsidR="006E2173" w:rsidRDefault="006E2173" w:rsidP="006E2173">
      <w:pPr>
        <w:pStyle w:val="BodyText"/>
        <w:rPr>
          <w:rFonts w:ascii="Book Antiqua" w:hAnsi="Book Antiqua"/>
          <w:b/>
          <w:bCs w:val="0"/>
        </w:rPr>
      </w:pPr>
      <w:r>
        <w:rPr>
          <w:rFonts w:ascii="Book Antiqua" w:hAnsi="Book Antiqua"/>
          <w:b/>
          <w:bCs w:val="0"/>
        </w:rPr>
        <w:t xml:space="preserve">Grading and Performance Evaluation Process:     </w:t>
      </w:r>
    </w:p>
    <w:p w:rsidR="006E2173" w:rsidRDefault="006E2173" w:rsidP="006E2173">
      <w:pPr>
        <w:pStyle w:val="BodyText"/>
        <w:rPr>
          <w:rFonts w:ascii="Book Antiqua" w:hAnsi="Book Antiqua"/>
        </w:rPr>
      </w:pP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Final grade in each course will be given on the basis  of the performance on class attendance, quiz, assignment, presentation, midterm test and final examination as indicated below:</w:t>
      </w:r>
    </w:p>
    <w:p w:rsidR="006E2173" w:rsidRDefault="006E2173" w:rsidP="006E2173">
      <w:pPr>
        <w:pStyle w:val="BodyText"/>
        <w:rPr>
          <w:rFonts w:ascii="Book Antiqua" w:hAnsi="Book Antiqua"/>
          <w:sz w:val="10"/>
        </w:rPr>
      </w:pP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Class attendance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10%</w:t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3 Quizzes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15%</w:t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Assignment/ Class presentation</w:t>
      </w:r>
      <w:r>
        <w:rPr>
          <w:rFonts w:ascii="Book Antiqua" w:hAnsi="Book Antiqua"/>
        </w:rPr>
        <w:tab/>
        <w:t>10%</w:t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2 Midterm Tests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25%</w:t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Semester Final Examination</w:t>
      </w:r>
      <w:r>
        <w:rPr>
          <w:rFonts w:ascii="Book Antiqua" w:hAnsi="Book Antiqua"/>
        </w:rPr>
        <w:tab/>
        <w:t>40%</w:t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------------</w:t>
      </w:r>
    </w:p>
    <w:p w:rsidR="006E2173" w:rsidRDefault="006E2173" w:rsidP="006E2173">
      <w:pPr>
        <w:pStyle w:val="BodyText"/>
        <w:rPr>
          <w:rFonts w:ascii="Book Antiqua" w:hAnsi="Book Antiqua"/>
          <w:b/>
          <w:bCs w:val="0"/>
          <w:i/>
          <w:i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Total</w:t>
      </w:r>
      <w:r>
        <w:rPr>
          <w:rFonts w:ascii="Book Antiqua" w:hAnsi="Book Antiqua"/>
        </w:rPr>
        <w:tab/>
        <w:t xml:space="preserve">           </w:t>
      </w:r>
      <w:r>
        <w:rPr>
          <w:rFonts w:ascii="Book Antiqua" w:hAnsi="Book Antiqua"/>
          <w:u w:val="double"/>
        </w:rPr>
        <w:t>100%</w:t>
      </w:r>
      <w:r>
        <w:rPr>
          <w:rFonts w:ascii="Book Antiqua" w:hAnsi="Book Antiqua"/>
        </w:rPr>
        <w:tab/>
      </w:r>
    </w:p>
    <w:p w:rsidR="006E2173" w:rsidRDefault="006E2173" w:rsidP="006E2173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A student may earn five-letter grades on the basis of his/her performance of the course. The letter grades A, B, C, and D are considered passing grades and also acceptable to continuing of grades. Grade F is the failing grade. The numerical equivalents of the grades and grade points are given below:</w:t>
      </w:r>
    </w:p>
    <w:p w:rsidR="006E2173" w:rsidRDefault="006E2173" w:rsidP="006E2173">
      <w:pPr>
        <w:pStyle w:val="BodyText"/>
        <w:rPr>
          <w:rFonts w:ascii="Book Antiqua" w:hAnsi="Book Antiqua"/>
        </w:rPr>
      </w:pPr>
    </w:p>
    <w:p w:rsidR="006E2173" w:rsidRDefault="006E2173" w:rsidP="006E2173">
      <w:pPr>
        <w:pStyle w:val="BodyText"/>
        <w:rPr>
          <w:rFonts w:ascii="Book Antiqua" w:hAnsi="Book Antiqua"/>
          <w:color w:val="FF6600"/>
        </w:rPr>
      </w:pPr>
    </w:p>
    <w:p w:rsidR="006E2173" w:rsidRDefault="006E2173" w:rsidP="006E2173">
      <w:pPr>
        <w:pStyle w:val="BodyText"/>
        <w:rPr>
          <w:rFonts w:ascii="Book Antiqua" w:hAnsi="Book Antiqua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29"/>
        <w:gridCol w:w="766"/>
        <w:gridCol w:w="1285"/>
        <w:gridCol w:w="1601"/>
      </w:tblGrid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Marks obtained out of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>
            <w:pPr>
              <w:jc w:val="center"/>
              <w:rPr>
                <w:rFonts w:ascii="Book Antiqua" w:eastAsia="MS Mincho" w:hAnsi="Book Antiqua" w:cs="Times New Roman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Grade point</w:t>
            </w:r>
          </w:p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Equivalent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Remarks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 xml:space="preserve">Outstanding 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Excellent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80-84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Very Good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Good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70-74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Satisfactory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Above Average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60-64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C+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Average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Below Average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50-54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Pass</w:t>
            </w:r>
          </w:p>
        </w:tc>
      </w:tr>
      <w:tr w:rsidR="006E2173" w:rsidTr="006E21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00-49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Fail</w:t>
            </w:r>
          </w:p>
        </w:tc>
      </w:tr>
    </w:tbl>
    <w:p w:rsidR="00FE7088" w:rsidRDefault="00FE7088"/>
    <w:sectPr w:rsidR="00FE7088" w:rsidSect="001F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89" w:rsidRDefault="00033289" w:rsidP="003F652F">
      <w:pPr>
        <w:spacing w:after="0" w:line="240" w:lineRule="auto"/>
      </w:pPr>
      <w:r>
        <w:separator/>
      </w:r>
    </w:p>
  </w:endnote>
  <w:endnote w:type="continuationSeparator" w:id="1">
    <w:p w:rsidR="00033289" w:rsidRDefault="00033289" w:rsidP="003F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89" w:rsidRDefault="00033289" w:rsidP="003F652F">
      <w:pPr>
        <w:spacing w:after="0" w:line="240" w:lineRule="auto"/>
      </w:pPr>
      <w:r>
        <w:separator/>
      </w:r>
    </w:p>
  </w:footnote>
  <w:footnote w:type="continuationSeparator" w:id="1">
    <w:p w:rsidR="00033289" w:rsidRDefault="00033289" w:rsidP="003F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173"/>
    <w:rsid w:val="00033289"/>
    <w:rsid w:val="001F43B7"/>
    <w:rsid w:val="003F652F"/>
    <w:rsid w:val="006E2173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E2173"/>
    <w:pPr>
      <w:spacing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E2173"/>
    <w:rPr>
      <w:rFonts w:ascii="Times New Roman" w:eastAsia="MS Mincho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F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52F"/>
  </w:style>
  <w:style w:type="paragraph" w:styleId="Footer">
    <w:name w:val="footer"/>
    <w:basedOn w:val="Normal"/>
    <w:link w:val="FooterChar"/>
    <w:uiPriority w:val="99"/>
    <w:semiHidden/>
    <w:unhideWhenUsed/>
    <w:rsid w:val="003F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Daffodil</cp:lastModifiedBy>
  <cp:revision>3</cp:revision>
  <dcterms:created xsi:type="dcterms:W3CDTF">2020-05-02T17:00:00Z</dcterms:created>
  <dcterms:modified xsi:type="dcterms:W3CDTF">2020-05-02T17:02:00Z</dcterms:modified>
</cp:coreProperties>
</file>