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2E" w:rsidRPr="00DD3BB4" w:rsidRDefault="0049292E" w:rsidP="0049292E">
      <w:pPr>
        <w:spacing w:line="240" w:lineRule="auto"/>
        <w:rPr>
          <w:rFonts w:ascii="Palatino Linotype" w:hAnsi="Palatino Linotype" w:cs="Times New Roman"/>
          <w:b/>
          <w:sz w:val="28"/>
          <w:szCs w:val="28"/>
        </w:rPr>
      </w:pPr>
      <w:r w:rsidRPr="00DD3BB4">
        <w:rPr>
          <w:rFonts w:ascii="Palatino Linotype" w:hAnsi="Palatino Linotype" w:cs="Times New Roman"/>
          <w:b/>
          <w:noProof/>
          <w:sz w:val="28"/>
          <w:szCs w:val="28"/>
          <w:lang w:bidi="bn-B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92E" w:rsidRPr="00DD3BB4" w:rsidRDefault="0049292E" w:rsidP="0049292E">
      <w:pPr>
        <w:pStyle w:val="Subtitle"/>
        <w:ind w:left="0" w:firstLine="0"/>
        <w:jc w:val="center"/>
        <w:rPr>
          <w:rFonts w:ascii="Palatino Linotype" w:hAnsi="Palatino Linotype" w:cs="Arial"/>
          <w:shadow/>
          <w:sz w:val="24"/>
          <w:szCs w:val="20"/>
        </w:rPr>
      </w:pPr>
      <w:r w:rsidRPr="00DD3BB4">
        <w:rPr>
          <w:rFonts w:ascii="Palatino Linotype" w:hAnsi="Palatino Linotype" w:cs="Arial"/>
          <w:shadow/>
          <w:sz w:val="24"/>
          <w:szCs w:val="20"/>
        </w:rPr>
        <w:t xml:space="preserve">Department of Pharmacy  </w:t>
      </w:r>
    </w:p>
    <w:p w:rsidR="0049292E" w:rsidRPr="00DD3BB4" w:rsidRDefault="0049292E" w:rsidP="0049292E">
      <w:pPr>
        <w:pStyle w:val="Subtitle"/>
        <w:ind w:left="0" w:firstLine="0"/>
        <w:jc w:val="center"/>
        <w:rPr>
          <w:rFonts w:ascii="Palatino Linotype" w:hAnsi="Palatino Linotype" w:cs="Arial"/>
          <w:shadow/>
          <w:sz w:val="24"/>
          <w:szCs w:val="20"/>
        </w:rPr>
      </w:pPr>
      <w:r w:rsidRPr="00DD3BB4">
        <w:rPr>
          <w:rFonts w:ascii="Palatino Linotype" w:hAnsi="Palatino Linotype" w:cs="Arial"/>
          <w:shadow/>
          <w:sz w:val="24"/>
          <w:szCs w:val="20"/>
        </w:rPr>
        <w:t>Faculty of Allied Health Science</w:t>
      </w:r>
    </w:p>
    <w:p w:rsidR="008F0026" w:rsidRDefault="008F0026" w:rsidP="0049292E">
      <w:pPr>
        <w:spacing w:after="0" w:line="240" w:lineRule="auto"/>
        <w:rPr>
          <w:rFonts w:ascii="Palatino Linotype" w:eastAsia="Times New Roman" w:hAnsi="Palatino Linotype" w:cs="Arial"/>
          <w:b/>
          <w:bCs/>
          <w:shadow/>
          <w:sz w:val="20"/>
          <w:szCs w:val="20"/>
          <w:lang w:val="en-GB"/>
        </w:rPr>
      </w:pPr>
    </w:p>
    <w:p w:rsidR="00CB48CE" w:rsidRPr="00CB48CE" w:rsidRDefault="0049292E" w:rsidP="00CB48CE">
      <w:pPr>
        <w:spacing w:after="0" w:line="240" w:lineRule="auto"/>
        <w:rPr>
          <w:rFonts w:ascii="Palatino Linotype" w:eastAsia="Times New Roman" w:hAnsi="Palatino Linotype" w:cs="Times New Roman"/>
          <w:b/>
          <w:sz w:val="26"/>
          <w:szCs w:val="26"/>
        </w:rPr>
      </w:pPr>
      <w:r w:rsidRPr="00DD3BB4">
        <w:rPr>
          <w:rFonts w:ascii="Palatino Linotype" w:hAnsi="Palatino Linotype" w:cstheme="minorHAnsi"/>
          <w:b/>
          <w:sz w:val="26"/>
          <w:szCs w:val="26"/>
        </w:rPr>
        <w:t>Course Name</w:t>
      </w:r>
      <w:r w:rsidRPr="00DD3BB4">
        <w:rPr>
          <w:rFonts w:ascii="Palatino Linotype" w:hAnsi="Palatino Linotype" w:cs="Times New Roman"/>
          <w:b/>
          <w:sz w:val="26"/>
          <w:szCs w:val="26"/>
        </w:rPr>
        <w:t xml:space="preserve">: </w:t>
      </w:r>
      <w:r w:rsidR="00547ACC" w:rsidRPr="00DD3BB4">
        <w:rPr>
          <w:rFonts w:ascii="Palatino Linotype" w:eastAsia="Times New Roman" w:hAnsi="Palatino Linotype" w:cs="Arial"/>
          <w:sz w:val="26"/>
          <w:szCs w:val="26"/>
        </w:rPr>
        <w:t>Pharmaceutical Regulatory Affairs</w:t>
      </w:r>
      <w:r w:rsidR="008F0026">
        <w:rPr>
          <w:rFonts w:ascii="Palatino Linotype" w:eastAsia="Times New Roman" w:hAnsi="Palatino Linotype" w:cs="Times New Roman"/>
          <w:b/>
          <w:sz w:val="26"/>
          <w:szCs w:val="26"/>
        </w:rPr>
        <w:t xml:space="preserve">            </w:t>
      </w:r>
      <w:r w:rsidRPr="00DD3BB4">
        <w:rPr>
          <w:rFonts w:ascii="Palatino Linotype" w:eastAsia="Times New Roman" w:hAnsi="Palatino Linotype" w:cstheme="minorHAnsi"/>
          <w:b/>
          <w:sz w:val="26"/>
          <w:szCs w:val="26"/>
        </w:rPr>
        <w:t>Course Code</w:t>
      </w:r>
      <w:r w:rsidRPr="00DD3BB4">
        <w:rPr>
          <w:rFonts w:ascii="Palatino Linotype" w:eastAsia="Times New Roman" w:hAnsi="Palatino Linotype" w:cs="Times New Roman"/>
          <w:b/>
          <w:sz w:val="26"/>
          <w:szCs w:val="26"/>
        </w:rPr>
        <w:t xml:space="preserve">:  </w:t>
      </w:r>
      <w:r w:rsidR="00547ACC" w:rsidRPr="00DD3BB4">
        <w:rPr>
          <w:rFonts w:ascii="Palatino Linotype" w:eastAsia="Times New Roman" w:hAnsi="Palatino Linotype" w:cs="Arial"/>
          <w:sz w:val="26"/>
          <w:szCs w:val="26"/>
        </w:rPr>
        <w:t>BPH-425</w:t>
      </w:r>
      <w:r w:rsidR="00D11A6E" w:rsidRPr="00DD3BB4">
        <w:rPr>
          <w:rFonts w:ascii="Palatino Linotype" w:eastAsia="Times New Roman" w:hAnsi="Palatino Linotype" w:cs="Arial"/>
          <w:sz w:val="26"/>
          <w:szCs w:val="26"/>
        </w:rPr>
        <w:t xml:space="preserve">   </w:t>
      </w:r>
      <w:r w:rsidR="00D11A6E" w:rsidRPr="00DD3BB4">
        <w:rPr>
          <w:rFonts w:ascii="Palatino Linotype" w:eastAsia="Times New Roman" w:hAnsi="Palatino Linotype" w:cs="Arial"/>
          <w:sz w:val="26"/>
          <w:szCs w:val="26"/>
        </w:rPr>
        <w:tab/>
      </w:r>
      <w:r w:rsidRPr="00DD3BB4">
        <w:rPr>
          <w:rFonts w:ascii="Palatino Linotype" w:hAnsi="Palatino Linotype" w:cs="Times New Roman"/>
          <w:b/>
          <w:sz w:val="26"/>
          <w:szCs w:val="26"/>
        </w:rPr>
        <w:t xml:space="preserve"> </w:t>
      </w:r>
      <w:r w:rsidR="007111A4" w:rsidRPr="00DD3BB4">
        <w:rPr>
          <w:rFonts w:ascii="Palatino Linotype" w:hAnsi="Palatino Linotype" w:cs="Times New Roman"/>
          <w:b/>
          <w:sz w:val="26"/>
          <w:szCs w:val="26"/>
        </w:rPr>
        <w:t xml:space="preserve"> </w:t>
      </w:r>
      <w:r w:rsidRPr="00DD3BB4">
        <w:rPr>
          <w:rFonts w:ascii="Palatino Linotype" w:hAnsi="Palatino Linotype" w:cs="Times New Roman"/>
          <w:b/>
          <w:sz w:val="26"/>
          <w:szCs w:val="26"/>
        </w:rPr>
        <w:t xml:space="preserve">   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2830"/>
        <w:gridCol w:w="4950"/>
        <w:gridCol w:w="1620"/>
      </w:tblGrid>
      <w:tr w:rsidR="00CB48CE" w:rsidRPr="009B1FD2" w:rsidTr="00CB48CE">
        <w:trPr>
          <w:trHeight w:hRule="exact" w:val="504"/>
        </w:trPr>
        <w:tc>
          <w:tcPr>
            <w:tcW w:w="1058" w:type="dxa"/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9B1FD2">
              <w:rPr>
                <w:rFonts w:ascii="Cambria" w:hAnsi="Cambria"/>
                <w:b/>
                <w:bCs/>
              </w:rPr>
              <w:t>Lecture no.</w:t>
            </w:r>
          </w:p>
        </w:tc>
        <w:tc>
          <w:tcPr>
            <w:tcW w:w="2830" w:type="dxa"/>
          </w:tcPr>
          <w:p w:rsidR="00CB48CE" w:rsidRPr="00B75440" w:rsidRDefault="00CB48CE" w:rsidP="00164457">
            <w:pPr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95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9B1FD2">
              <w:rPr>
                <w:rFonts w:ascii="Cambria" w:hAnsi="Cambria"/>
                <w:b/>
                <w:bCs/>
              </w:rPr>
              <w:t>Lecture topics (sub-topic)</w:t>
            </w:r>
          </w:p>
        </w:tc>
        <w:tc>
          <w:tcPr>
            <w:tcW w:w="162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9B1FD2">
              <w:rPr>
                <w:rFonts w:ascii="Cambria" w:hAnsi="Cambria"/>
                <w:b/>
                <w:bCs/>
              </w:rPr>
              <w:t>Credit hours</w:t>
            </w:r>
          </w:p>
        </w:tc>
      </w:tr>
      <w:tr w:rsidR="00CB48CE" w:rsidRPr="009B1FD2" w:rsidTr="00CB48CE">
        <w:trPr>
          <w:trHeight w:hRule="exact" w:val="550"/>
        </w:trPr>
        <w:tc>
          <w:tcPr>
            <w:tcW w:w="1058" w:type="dxa"/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 w:rsidRPr="009B1FD2">
              <w:rPr>
                <w:rFonts w:ascii="Cambria" w:hAnsi="Cambria"/>
              </w:rPr>
              <w:t>L-1</w:t>
            </w:r>
          </w:p>
        </w:tc>
        <w:tc>
          <w:tcPr>
            <w:tcW w:w="2830" w:type="dxa"/>
            <w:vMerge w:val="restart"/>
          </w:tcPr>
          <w:p w:rsidR="00CB48CE" w:rsidRPr="00B75440" w:rsidRDefault="00CB48CE" w:rsidP="00164457">
            <w:pPr>
              <w:rPr>
                <w:b/>
                <w:bCs/>
                <w:color w:val="000000"/>
                <w:lang w:bidi="bn-BD"/>
              </w:rPr>
            </w:pPr>
          </w:p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75440">
              <w:rPr>
                <w:b/>
                <w:bCs/>
                <w:color w:val="000000"/>
                <w:lang w:bidi="bn-BD"/>
              </w:rPr>
              <w:t xml:space="preserve">Introduction to regulatory affairs </w:t>
            </w:r>
          </w:p>
        </w:tc>
        <w:tc>
          <w:tcPr>
            <w:tcW w:w="495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t>Definition, scope &amp; Goals for Regulatory Affairs.</w:t>
            </w:r>
          </w:p>
        </w:tc>
        <w:tc>
          <w:tcPr>
            <w:tcW w:w="162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</w:rPr>
            </w:pPr>
            <w:r w:rsidRPr="009B1FD2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504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 w:rsidRPr="009B1FD2">
              <w:rPr>
                <w:rFonts w:ascii="Cambria" w:hAnsi="Cambria"/>
              </w:rPr>
              <w:t>L-2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CB48CE" w:rsidRPr="00CC6D03" w:rsidRDefault="00CB48CE" w:rsidP="00164457">
            <w:pPr>
              <w:spacing w:line="360" w:lineRule="auto"/>
              <w:rPr>
                <w:rFonts w:ascii="Cambria" w:hAnsi="Cambria"/>
                <w:bCs/>
              </w:rPr>
            </w:pPr>
            <w:r w:rsidRPr="00CC6D03">
              <w:rPr>
                <w:rFonts w:ascii="Cambria" w:hAnsi="Cambria"/>
                <w:bCs/>
              </w:rPr>
              <w:t>Function of regulatory professionals.</w:t>
            </w:r>
          </w:p>
        </w:tc>
        <w:tc>
          <w:tcPr>
            <w:tcW w:w="162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</w:rPr>
            </w:pPr>
            <w:r w:rsidRPr="009B1FD2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838"/>
        </w:trPr>
        <w:tc>
          <w:tcPr>
            <w:tcW w:w="1058" w:type="dxa"/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 w:rsidRPr="009B1FD2">
              <w:rPr>
                <w:rFonts w:ascii="Cambria" w:hAnsi="Cambria"/>
              </w:rPr>
              <w:t>L-3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  <w:color w:val="000000"/>
                <w:lang w:bidi="bn-BD"/>
              </w:rPr>
            </w:pPr>
          </w:p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75440">
              <w:rPr>
                <w:b/>
                <w:bCs/>
                <w:color w:val="000000"/>
                <w:lang w:bidi="bn-BD"/>
              </w:rPr>
              <w:t>Drug controlling authority of Bangladesh and pharmacy council.</w:t>
            </w:r>
          </w:p>
        </w:tc>
        <w:tc>
          <w:tcPr>
            <w:tcW w:w="4950" w:type="dxa"/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</w:rPr>
            </w:pPr>
            <w:r>
              <w:t>Functions and activities of DGDA, Drug Control committee (DCC) and related technical committees.</w:t>
            </w:r>
            <w:r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CB48CE" w:rsidRDefault="00CB48CE" w:rsidP="00164457">
            <w:pPr>
              <w:rPr>
                <w:rFonts w:ascii="Cambria" w:hAnsi="Cambria"/>
              </w:rPr>
            </w:pPr>
          </w:p>
          <w:p w:rsidR="00CB48CE" w:rsidRDefault="00CB48CE" w:rsidP="00164457">
            <w:r w:rsidRPr="00275AC3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1162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 w:rsidRPr="009B1FD2">
              <w:rPr>
                <w:rFonts w:ascii="Cambria" w:hAnsi="Cambria"/>
              </w:rPr>
              <w:t>L-4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  <w:b/>
              </w:rPr>
            </w:pPr>
            <w:r>
              <w:t>Introduction, Ordinance, different Committees, Scope and functions of Pharmacy Council of Bangladesh.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48CE" w:rsidRDefault="00CB48CE" w:rsidP="00164457">
            <w:pPr>
              <w:rPr>
                <w:rFonts w:ascii="Cambria" w:hAnsi="Cambria"/>
              </w:rPr>
            </w:pPr>
          </w:p>
          <w:p w:rsidR="00CB48CE" w:rsidRDefault="00CB48CE" w:rsidP="00164457">
            <w:r w:rsidRPr="00275AC3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442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 w:rsidRPr="009B1FD2">
              <w:rPr>
                <w:rFonts w:ascii="Cambria" w:hAnsi="Cambria"/>
              </w:rPr>
              <w:t>L-5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  <w:bookmarkStart w:id="0" w:name="_GoBack"/>
          </w:p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75440">
              <w:rPr>
                <w:b/>
                <w:bCs/>
                <w:color w:val="000000"/>
                <w:lang w:bidi="bn-BD"/>
              </w:rPr>
              <w:t xml:space="preserve">International regulatory agencies, regulatory requirements &amp; </w:t>
            </w:r>
            <w:bookmarkEnd w:id="0"/>
            <w:r w:rsidRPr="00B75440">
              <w:rPr>
                <w:b/>
                <w:bCs/>
                <w:color w:val="000000"/>
                <w:lang w:bidi="bn-BD"/>
              </w:rPr>
              <w:t>Total quality management (TQM).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8CE" w:rsidRPr="00045208" w:rsidRDefault="00CB48CE" w:rsidP="00164457">
            <w:pPr>
              <w:spacing w:line="360" w:lineRule="auto"/>
              <w:rPr>
                <w:rFonts w:ascii="Cambria" w:hAnsi="Cambria"/>
                <w:bCs/>
              </w:rPr>
            </w:pPr>
            <w:r w:rsidRPr="00045208">
              <w:rPr>
                <w:rFonts w:ascii="Cambria" w:hAnsi="Cambria"/>
                <w:bCs/>
              </w:rPr>
              <w:t>FDA, MHRA, TGA, ICH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460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 -6</w:t>
            </w:r>
          </w:p>
        </w:tc>
        <w:tc>
          <w:tcPr>
            <w:tcW w:w="2830" w:type="dxa"/>
            <w:vMerge/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</w:rPr>
            </w:pPr>
            <w:r w:rsidRPr="002F6B8B">
              <w:rPr>
                <w:rFonts w:ascii="Cambria" w:hAnsi="Cambria"/>
              </w:rPr>
              <w:t>Total quality management system.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442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L-7</w:t>
            </w:r>
          </w:p>
        </w:tc>
        <w:tc>
          <w:tcPr>
            <w:tcW w:w="2830" w:type="dxa"/>
            <w:vMerge/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CB48CE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of Quality Assurance, Stability study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370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L-8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:rsidR="00CB48CE" w:rsidRPr="002F6B8B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Dossier, CTD, eCTD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712"/>
        </w:trPr>
        <w:tc>
          <w:tcPr>
            <w:tcW w:w="1058" w:type="dxa"/>
            <w:tcBorders>
              <w:right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L-9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  <w:color w:val="000000"/>
                <w:lang w:bidi="bn-BD"/>
              </w:rPr>
            </w:pPr>
          </w:p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75440">
              <w:rPr>
                <w:b/>
                <w:bCs/>
                <w:color w:val="000000"/>
                <w:lang w:bidi="bn-BD"/>
              </w:rPr>
              <w:t>Approval process, format and registration of pharmaceuticals in Bangladesh.</w:t>
            </w:r>
          </w:p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B48CE" w:rsidRPr="003E265F" w:rsidRDefault="00CB48CE" w:rsidP="00164457">
            <w:pPr>
              <w:spacing w:line="360" w:lineRule="auto"/>
              <w:rPr>
                <w:rFonts w:ascii="Cambria" w:hAnsi="Cambria"/>
              </w:rPr>
            </w:pPr>
            <w:r w:rsidRPr="003E265F">
              <w:rPr>
                <w:rFonts w:ascii="Cambria" w:hAnsi="Cambria"/>
              </w:rPr>
              <w:t>Key processes involved approval of new pharma, Project approval, manufacturing license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460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L-10</w:t>
            </w:r>
          </w:p>
        </w:tc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48CE" w:rsidRPr="003E265F" w:rsidRDefault="00CB48CE" w:rsidP="00164457">
            <w:pPr>
              <w:spacing w:line="360" w:lineRule="auto"/>
              <w:rPr>
                <w:rFonts w:ascii="Cambria" w:hAnsi="Cambria"/>
              </w:rPr>
            </w:pPr>
            <w:r w:rsidRPr="003E265F">
              <w:rPr>
                <w:rFonts w:ascii="Cambria" w:hAnsi="Cambria"/>
              </w:rPr>
              <w:t>Recipe approval, Packaging materials approval.</w:t>
            </w:r>
          </w:p>
        </w:tc>
        <w:tc>
          <w:tcPr>
            <w:tcW w:w="1620" w:type="dxa"/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460"/>
        </w:trPr>
        <w:tc>
          <w:tcPr>
            <w:tcW w:w="1058" w:type="dxa"/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L-11</w:t>
            </w:r>
          </w:p>
        </w:tc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CB48CE" w:rsidRPr="003E265F" w:rsidRDefault="00CB48CE" w:rsidP="00164457">
            <w:pPr>
              <w:spacing w:line="360" w:lineRule="auto"/>
              <w:rPr>
                <w:rFonts w:ascii="Cambria" w:hAnsi="Cambria"/>
              </w:rPr>
            </w:pPr>
            <w:r w:rsidRPr="003E265F">
              <w:rPr>
                <w:rFonts w:ascii="Cambria" w:hAnsi="Cambria"/>
              </w:rPr>
              <w:t>Product registration, Block list approval</w:t>
            </w:r>
          </w:p>
        </w:tc>
        <w:tc>
          <w:tcPr>
            <w:tcW w:w="1620" w:type="dxa"/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802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L-12</w:t>
            </w:r>
          </w:p>
        </w:tc>
        <w:tc>
          <w:tcPr>
            <w:tcW w:w="2830" w:type="dxa"/>
            <w:vMerge/>
            <w:tcBorders>
              <w:right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Promotional materials, vendor and source approval,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532"/>
        </w:trPr>
        <w:tc>
          <w:tcPr>
            <w:tcW w:w="1058" w:type="dxa"/>
            <w:tcBorders>
              <w:bottom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L-13</w:t>
            </w:r>
          </w:p>
        </w:tc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8CE" w:rsidRPr="00B75440" w:rsidRDefault="00CB48CE" w:rsidP="00164457">
            <w:pPr>
              <w:rPr>
                <w:b/>
                <w:bCs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</w:tcPr>
          <w:p w:rsidR="00CB48CE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GMPcertification, Free sale certificate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982"/>
        </w:trPr>
        <w:tc>
          <w:tcPr>
            <w:tcW w:w="1058" w:type="dxa"/>
            <w:tcBorders>
              <w:right w:val="single" w:sz="4" w:space="0" w:color="auto"/>
            </w:tcBorders>
          </w:tcPr>
          <w:p w:rsidR="00CB48CE" w:rsidRPr="00962B1B" w:rsidRDefault="00CB48CE" w:rsidP="00164457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L-14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B75440">
              <w:rPr>
                <w:b/>
                <w:bCs/>
              </w:rPr>
              <w:t>Regulations and laws governing the practices of pharmacy in Bangladesh.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Default="00CB48CE" w:rsidP="00164457">
            <w:pPr>
              <w:spacing w:after="31" w:line="271" w:lineRule="auto"/>
              <w:ind w:left="17" w:right="77"/>
            </w:pPr>
            <w:r>
              <w:t xml:space="preserve">The Pharmacy Ordinance1976, Drug </w:t>
            </w:r>
          </w:p>
          <w:p w:rsidR="00CB48CE" w:rsidRPr="00CB76E5" w:rsidRDefault="00CB48CE" w:rsidP="00164457">
            <w:pPr>
              <w:spacing w:after="30"/>
              <w:ind w:left="17"/>
            </w:pPr>
            <w:r>
              <w:t>Ordinance 1982, The Narcotics (Control) Act 1990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730"/>
        </w:trPr>
        <w:tc>
          <w:tcPr>
            <w:tcW w:w="1058" w:type="dxa"/>
            <w:tcBorders>
              <w:right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L-15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Pr="00B75440" w:rsidRDefault="00CB48CE" w:rsidP="00B7544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 w:rsidRPr="00B75440">
              <w:rPr>
                <w:b/>
                <w:bCs/>
                <w:color w:val="000000"/>
                <w:lang w:bidi="bn-BD"/>
              </w:rPr>
              <w:t>Good pharmacy practice in Bangladesh.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Pr="009B1FD2" w:rsidRDefault="00CB48CE" w:rsidP="00164457">
            <w:pPr>
              <w:spacing w:line="360" w:lineRule="auto"/>
              <w:rPr>
                <w:rFonts w:ascii="Cambria" w:hAnsi="Cambria"/>
              </w:rPr>
            </w:pPr>
            <w:r>
              <w:rPr>
                <w:color w:val="000000"/>
                <w:lang w:bidi="bn-BD"/>
              </w:rPr>
              <w:t>Introduction of m</w:t>
            </w:r>
            <w:r w:rsidRPr="00925B9E">
              <w:rPr>
                <w:color w:val="000000"/>
                <w:lang w:bidi="bn-BD"/>
              </w:rPr>
              <w:t>odel pharmacy</w:t>
            </w:r>
            <w:r>
              <w:rPr>
                <w:color w:val="000000"/>
                <w:lang w:bidi="bn-BD"/>
              </w:rPr>
              <w:t xml:space="preserve"> and GPP</w:t>
            </w:r>
            <w:r w:rsidRPr="00925B9E">
              <w:rPr>
                <w:color w:val="000000"/>
                <w:lang w:bidi="bn-BD"/>
              </w:rPr>
              <w:t xml:space="preserve"> in Bangladesh.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Default="00CB48CE" w:rsidP="00164457">
            <w:r w:rsidRPr="00592217">
              <w:rPr>
                <w:rFonts w:ascii="Cambria" w:hAnsi="Cambria"/>
              </w:rPr>
              <w:t>1hr 20 mins</w:t>
            </w:r>
          </w:p>
        </w:tc>
      </w:tr>
      <w:tr w:rsidR="00CB48CE" w:rsidRPr="009B1FD2" w:rsidTr="00CB48CE">
        <w:trPr>
          <w:trHeight w:hRule="exact" w:val="730"/>
        </w:trPr>
        <w:tc>
          <w:tcPr>
            <w:tcW w:w="1058" w:type="dxa"/>
            <w:tcBorders>
              <w:right w:val="single" w:sz="4" w:space="0" w:color="auto"/>
            </w:tcBorders>
          </w:tcPr>
          <w:p w:rsidR="00CB48CE" w:rsidRDefault="00CB48CE" w:rsidP="0016445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L-16</w:t>
            </w: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Pr="00B75440" w:rsidRDefault="00413422" w:rsidP="00B7544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b/>
                <w:bCs/>
                <w:color w:val="000000"/>
                <w:lang w:bidi="bn-BD"/>
              </w:rPr>
            </w:pPr>
            <w:r w:rsidRPr="00B75440">
              <w:rPr>
                <w:b/>
                <w:bCs/>
              </w:rPr>
              <w:t>R</w:t>
            </w:r>
            <w:r w:rsidRPr="00B75440">
              <w:rPr>
                <w:b/>
                <w:bCs/>
              </w:rPr>
              <w:t>egulation of cosmetics and poison control.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B48CE" w:rsidRPr="00413422" w:rsidRDefault="00413422" w:rsidP="00413422">
            <w:pPr>
              <w:spacing w:line="360" w:lineRule="auto"/>
              <w:rPr>
                <w:bCs/>
                <w:color w:val="000000"/>
                <w:lang w:bidi="bn-BD"/>
              </w:rPr>
            </w:pPr>
            <w:r w:rsidRPr="00413422">
              <w:rPr>
                <w:bCs/>
              </w:rPr>
              <w:t>Schedules of drugs and poisons.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B48CE" w:rsidRPr="00592217" w:rsidRDefault="00CB48CE" w:rsidP="00164457">
            <w:pPr>
              <w:rPr>
                <w:rFonts w:ascii="Cambria" w:hAnsi="Cambria"/>
              </w:rPr>
            </w:pPr>
          </w:p>
        </w:tc>
      </w:tr>
    </w:tbl>
    <w:p w:rsidR="003219E3" w:rsidRPr="00DD3BB4" w:rsidRDefault="003219E3" w:rsidP="00EC7590">
      <w:pPr>
        <w:ind w:right="738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sectPr w:rsidR="003219E3" w:rsidRPr="00DD3BB4" w:rsidSect="003219E3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A6" w:rsidRDefault="008C78A6" w:rsidP="00275BF0">
      <w:pPr>
        <w:spacing w:after="0" w:line="240" w:lineRule="auto"/>
      </w:pPr>
      <w:r>
        <w:separator/>
      </w:r>
    </w:p>
  </w:endnote>
  <w:endnote w:type="continuationSeparator" w:id="0">
    <w:p w:rsidR="008C78A6" w:rsidRDefault="008C78A6" w:rsidP="0027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A6" w:rsidRDefault="008C78A6" w:rsidP="00275BF0">
      <w:pPr>
        <w:spacing w:after="0" w:line="240" w:lineRule="auto"/>
      </w:pPr>
      <w:r>
        <w:separator/>
      </w:r>
    </w:p>
  </w:footnote>
  <w:footnote w:type="continuationSeparator" w:id="0">
    <w:p w:rsidR="008C78A6" w:rsidRDefault="008C78A6" w:rsidP="0027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7FD"/>
    <w:multiLevelType w:val="singleLevel"/>
    <w:tmpl w:val="A1220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</w:abstractNum>
  <w:abstractNum w:abstractNumId="1">
    <w:nsid w:val="0B586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261C96"/>
    <w:multiLevelType w:val="hybridMultilevel"/>
    <w:tmpl w:val="947610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F467708"/>
    <w:multiLevelType w:val="hybridMultilevel"/>
    <w:tmpl w:val="835AA962"/>
    <w:lvl w:ilvl="0" w:tplc="B43AB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746109"/>
    <w:multiLevelType w:val="hybridMultilevel"/>
    <w:tmpl w:val="94EEEF86"/>
    <w:lvl w:ilvl="0" w:tplc="6BDA2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2719"/>
    <w:multiLevelType w:val="singleLevel"/>
    <w:tmpl w:val="285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9D06D28"/>
    <w:multiLevelType w:val="hybridMultilevel"/>
    <w:tmpl w:val="1278093C"/>
    <w:lvl w:ilvl="0" w:tplc="B9988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Q3MjYxNzI0tLCwtDBR0lEKTi0uzszPAykwrAUAmSCL6iwAAAA="/>
  </w:docVars>
  <w:rsids>
    <w:rsidRoot w:val="007059AB"/>
    <w:rsid w:val="00000DF5"/>
    <w:rsid w:val="0000362A"/>
    <w:rsid w:val="00080109"/>
    <w:rsid w:val="000E6D3F"/>
    <w:rsid w:val="00111818"/>
    <w:rsid w:val="00124660"/>
    <w:rsid w:val="00130869"/>
    <w:rsid w:val="0016639C"/>
    <w:rsid w:val="00167A3A"/>
    <w:rsid w:val="001A43BA"/>
    <w:rsid w:val="001B3F6B"/>
    <w:rsid w:val="001E00D8"/>
    <w:rsid w:val="00210859"/>
    <w:rsid w:val="00275BF0"/>
    <w:rsid w:val="002A298B"/>
    <w:rsid w:val="002D3796"/>
    <w:rsid w:val="002D561A"/>
    <w:rsid w:val="002E7BC6"/>
    <w:rsid w:val="003219E3"/>
    <w:rsid w:val="00336B46"/>
    <w:rsid w:val="0038386B"/>
    <w:rsid w:val="003A590C"/>
    <w:rsid w:val="003E448A"/>
    <w:rsid w:val="003F5F55"/>
    <w:rsid w:val="00413422"/>
    <w:rsid w:val="0049292E"/>
    <w:rsid w:val="004D6D97"/>
    <w:rsid w:val="004E325C"/>
    <w:rsid w:val="00547ACC"/>
    <w:rsid w:val="00572C23"/>
    <w:rsid w:val="00584A2E"/>
    <w:rsid w:val="005921D9"/>
    <w:rsid w:val="00596621"/>
    <w:rsid w:val="005B60ED"/>
    <w:rsid w:val="005C5BF6"/>
    <w:rsid w:val="005E14D1"/>
    <w:rsid w:val="005E6A5C"/>
    <w:rsid w:val="006257F3"/>
    <w:rsid w:val="00630B00"/>
    <w:rsid w:val="00642167"/>
    <w:rsid w:val="006761B5"/>
    <w:rsid w:val="006956FD"/>
    <w:rsid w:val="006C244A"/>
    <w:rsid w:val="006E31C0"/>
    <w:rsid w:val="006F27FB"/>
    <w:rsid w:val="007059AB"/>
    <w:rsid w:val="007111A4"/>
    <w:rsid w:val="007231E2"/>
    <w:rsid w:val="0078568F"/>
    <w:rsid w:val="007A6C46"/>
    <w:rsid w:val="007B214F"/>
    <w:rsid w:val="007D5744"/>
    <w:rsid w:val="007F197B"/>
    <w:rsid w:val="007F440A"/>
    <w:rsid w:val="008028B0"/>
    <w:rsid w:val="00804D7F"/>
    <w:rsid w:val="0084022A"/>
    <w:rsid w:val="00867D8B"/>
    <w:rsid w:val="008750D4"/>
    <w:rsid w:val="00881301"/>
    <w:rsid w:val="008C78A6"/>
    <w:rsid w:val="008F0026"/>
    <w:rsid w:val="00946A46"/>
    <w:rsid w:val="0099007A"/>
    <w:rsid w:val="009A13B6"/>
    <w:rsid w:val="009A5F98"/>
    <w:rsid w:val="009D127A"/>
    <w:rsid w:val="009D5FC6"/>
    <w:rsid w:val="00A0235C"/>
    <w:rsid w:val="00B1328E"/>
    <w:rsid w:val="00B56898"/>
    <w:rsid w:val="00B75440"/>
    <w:rsid w:val="00B92C99"/>
    <w:rsid w:val="00BB05FD"/>
    <w:rsid w:val="00BB2F25"/>
    <w:rsid w:val="00C32ECF"/>
    <w:rsid w:val="00CB48CE"/>
    <w:rsid w:val="00CC4B91"/>
    <w:rsid w:val="00CC7CF9"/>
    <w:rsid w:val="00D11A6E"/>
    <w:rsid w:val="00D826AD"/>
    <w:rsid w:val="00D91EE0"/>
    <w:rsid w:val="00DB4540"/>
    <w:rsid w:val="00DD3BB4"/>
    <w:rsid w:val="00DF2DF0"/>
    <w:rsid w:val="00DF4279"/>
    <w:rsid w:val="00E033E3"/>
    <w:rsid w:val="00E323A6"/>
    <w:rsid w:val="00EA67D1"/>
    <w:rsid w:val="00EB698B"/>
    <w:rsid w:val="00EC43B5"/>
    <w:rsid w:val="00EC47F9"/>
    <w:rsid w:val="00EC7590"/>
    <w:rsid w:val="00EF551B"/>
    <w:rsid w:val="00F5651D"/>
    <w:rsid w:val="00F75CBB"/>
    <w:rsid w:val="00F909EC"/>
    <w:rsid w:val="00FA630F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C905C-DDDB-4F88-8A8C-8436E565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A630F"/>
    <w:pPr>
      <w:spacing w:after="120" w:line="240" w:lineRule="auto"/>
      <w:ind w:left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630F"/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"/>
    <w:qFormat/>
    <w:rsid w:val="0049292E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49292E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492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BF0"/>
  </w:style>
  <w:style w:type="paragraph" w:styleId="Footer">
    <w:name w:val="footer"/>
    <w:basedOn w:val="Normal"/>
    <w:link w:val="FooterChar"/>
    <w:uiPriority w:val="99"/>
    <w:semiHidden/>
    <w:unhideWhenUsed/>
    <w:rsid w:val="0027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BF0"/>
  </w:style>
  <w:style w:type="paragraph" w:styleId="BodyText">
    <w:name w:val="Body Text"/>
    <w:basedOn w:val="Normal"/>
    <w:link w:val="BodyTextChar"/>
    <w:rsid w:val="00FD7B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7B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anamul onu</cp:lastModifiedBy>
  <cp:revision>66</cp:revision>
  <cp:lastPrinted>2017-01-24T09:25:00Z</cp:lastPrinted>
  <dcterms:created xsi:type="dcterms:W3CDTF">2014-05-21T11:04:00Z</dcterms:created>
  <dcterms:modified xsi:type="dcterms:W3CDTF">2020-07-14T16:52:00Z</dcterms:modified>
</cp:coreProperties>
</file>