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2651F" w14:textId="77777777" w:rsidR="00E41F09" w:rsidRPr="00E41F09" w:rsidRDefault="00E41F09" w:rsidP="00E41F09">
      <w:pPr>
        <w:spacing w:after="0" w:line="240" w:lineRule="auto"/>
        <w:jc w:val="both"/>
        <w:rPr>
          <w:rFonts w:ascii="Calibri" w:eastAsia="Calibri" w:hAnsi="Calibri" w:cs="Times New Roman"/>
          <w:szCs w:val="22"/>
          <w:lang w:bidi="ar-SA"/>
        </w:rPr>
      </w:pPr>
    </w:p>
    <w:p w14:paraId="2C7E0BC3" w14:textId="77777777" w:rsidR="00E41F09" w:rsidRPr="00E41F09" w:rsidRDefault="00E41F09" w:rsidP="00E41F09">
      <w:pPr>
        <w:spacing w:after="0" w:line="240" w:lineRule="auto"/>
        <w:jc w:val="both"/>
        <w:rPr>
          <w:rFonts w:ascii="Calibri" w:eastAsia="Calibri" w:hAnsi="Calibri" w:cs="Times New Roman"/>
          <w:szCs w:val="22"/>
          <w:lang w:bidi="ar-SA"/>
        </w:rPr>
      </w:pPr>
    </w:p>
    <w:tbl>
      <w:tblPr>
        <w:tblW w:w="5000" w:type="pct"/>
        <w:tblBorders>
          <w:insideH w:val="single" w:sz="4" w:space="0" w:color="auto"/>
          <w:insideV w:val="single" w:sz="4" w:space="0" w:color="auto"/>
        </w:tblBorders>
        <w:shd w:val="clear" w:color="auto" w:fill="D9E2F3"/>
        <w:tblLook w:val="04A0" w:firstRow="1" w:lastRow="0" w:firstColumn="1" w:lastColumn="0" w:noHBand="0" w:noVBand="1"/>
      </w:tblPr>
      <w:tblGrid>
        <w:gridCol w:w="3267"/>
        <w:gridCol w:w="2426"/>
        <w:gridCol w:w="1866"/>
        <w:gridCol w:w="1801"/>
      </w:tblGrid>
      <w:tr w:rsidR="00E41F09" w:rsidRPr="00E41F09" w14:paraId="5B70D373" w14:textId="77777777" w:rsidTr="00791DAF">
        <w:tc>
          <w:tcPr>
            <w:tcW w:w="1745" w:type="pct"/>
            <w:shd w:val="clear" w:color="auto" w:fill="D9E2F3"/>
          </w:tcPr>
          <w:p w14:paraId="7A9605D6" w14:textId="77777777" w:rsidR="00E41F09" w:rsidRPr="00E41F09" w:rsidRDefault="00E41F09" w:rsidP="00E41F09">
            <w:pPr>
              <w:keepLines/>
              <w:widowControl w:val="0"/>
              <w:spacing w:after="0" w:line="240" w:lineRule="auto"/>
              <w:outlineLvl w:val="1"/>
              <w:rPr>
                <w:rFonts w:ascii="Calibri Light" w:eastAsia="Times New Roman" w:hAnsi="Calibri Light" w:cs="Times New Roman"/>
                <w:szCs w:val="22"/>
                <w:lang w:bidi="ar-SA"/>
              </w:rPr>
            </w:pPr>
            <w:r w:rsidRPr="00E41F09">
              <w:rPr>
                <w:rFonts w:ascii="Calibri Light" w:eastAsia="Times New Roman" w:hAnsi="Calibri Light" w:cs="Times New Roman"/>
                <w:szCs w:val="22"/>
                <w:lang w:bidi="ar-SA"/>
              </w:rPr>
              <w:t>Course Title:</w:t>
            </w:r>
            <w:r w:rsidRPr="00E41F09">
              <w:rPr>
                <w:rFonts w:ascii="Calibri Light" w:eastAsia="Times New Roman" w:hAnsi="Calibri Light"/>
                <w:szCs w:val="22"/>
                <w:lang w:bidi="ar-SA"/>
              </w:rPr>
              <w:t xml:space="preserve"> </w:t>
            </w:r>
            <w:r w:rsidRPr="00E41F09">
              <w:rPr>
                <w:rFonts w:ascii="Calibri Light" w:eastAsia="Times New Roman" w:hAnsi="Calibri Light" w:cs="Times New Roman"/>
                <w:b/>
                <w:szCs w:val="22"/>
                <w:lang w:bidi="ar-SA"/>
              </w:rPr>
              <w:t>Public Health Information Education and Communication (PHIEC)</w:t>
            </w:r>
          </w:p>
        </w:tc>
        <w:tc>
          <w:tcPr>
            <w:tcW w:w="1296" w:type="pct"/>
            <w:shd w:val="clear" w:color="auto" w:fill="D9E2F3"/>
          </w:tcPr>
          <w:p w14:paraId="686AE650" w14:textId="77777777" w:rsidR="00E41F09" w:rsidRPr="00E41F09" w:rsidRDefault="00E41F09" w:rsidP="00E41F09">
            <w:pPr>
              <w:keepLines/>
              <w:widowControl w:val="0"/>
              <w:spacing w:after="0" w:line="240" w:lineRule="auto"/>
              <w:jc w:val="center"/>
              <w:outlineLvl w:val="1"/>
              <w:rPr>
                <w:rFonts w:ascii="Calibri Light" w:eastAsia="Times New Roman" w:hAnsi="Calibri Light" w:cs="Times New Roman"/>
                <w:szCs w:val="22"/>
                <w:lang w:bidi="ar-SA"/>
              </w:rPr>
            </w:pPr>
            <w:r w:rsidRPr="00E41F09">
              <w:rPr>
                <w:rFonts w:ascii="Calibri Light" w:eastAsia="Times New Roman" w:hAnsi="Calibri Light" w:cs="Times New Roman"/>
                <w:szCs w:val="22"/>
                <w:lang w:bidi="ar-SA"/>
              </w:rPr>
              <w:t xml:space="preserve">Course Code: </w:t>
            </w:r>
            <w:r w:rsidRPr="00E41F09">
              <w:rPr>
                <w:rFonts w:ascii="Calibri Light" w:eastAsia="Times New Roman" w:hAnsi="Calibri Light" w:cs="Times New Roman"/>
                <w:b/>
                <w:szCs w:val="22"/>
                <w:lang w:bidi="ar-SA"/>
              </w:rPr>
              <w:t>MPH 504</w:t>
            </w:r>
          </w:p>
        </w:tc>
        <w:tc>
          <w:tcPr>
            <w:tcW w:w="997" w:type="pct"/>
            <w:shd w:val="clear" w:color="auto" w:fill="D9E2F3"/>
          </w:tcPr>
          <w:p w14:paraId="681289C4" w14:textId="77777777" w:rsidR="00E41F09" w:rsidRPr="00E41F09" w:rsidRDefault="00E41F09" w:rsidP="00E41F09">
            <w:pPr>
              <w:keepLines/>
              <w:widowControl w:val="0"/>
              <w:spacing w:after="0" w:line="240" w:lineRule="auto"/>
              <w:jc w:val="center"/>
              <w:outlineLvl w:val="1"/>
              <w:rPr>
                <w:rFonts w:ascii="Calibri Light" w:eastAsia="Times New Roman" w:hAnsi="Calibri Light" w:cs="Times New Roman"/>
                <w:szCs w:val="22"/>
                <w:lang w:bidi="ar-SA"/>
              </w:rPr>
            </w:pPr>
            <w:r w:rsidRPr="00E41F09">
              <w:rPr>
                <w:rFonts w:ascii="Calibri Light" w:eastAsia="Times New Roman" w:hAnsi="Calibri Light" w:cs="Times New Roman"/>
                <w:szCs w:val="22"/>
                <w:lang w:bidi="ar-SA"/>
              </w:rPr>
              <w:t xml:space="preserve">Credit Hours: </w:t>
            </w:r>
            <w:r w:rsidRPr="00E41F09">
              <w:rPr>
                <w:rFonts w:ascii="Calibri Light" w:eastAsia="Times New Roman" w:hAnsi="Calibri Light" w:cs="Times New Roman"/>
                <w:b/>
                <w:szCs w:val="22"/>
                <w:lang w:bidi="ar-SA"/>
              </w:rPr>
              <w:t>3.0</w:t>
            </w:r>
          </w:p>
        </w:tc>
        <w:tc>
          <w:tcPr>
            <w:tcW w:w="962" w:type="pct"/>
            <w:shd w:val="clear" w:color="auto" w:fill="D9E2F3"/>
          </w:tcPr>
          <w:p w14:paraId="2A3C03F7" w14:textId="77777777" w:rsidR="00E41F09" w:rsidRPr="00E41F09" w:rsidRDefault="00E41F09" w:rsidP="00E41F09">
            <w:pPr>
              <w:keepLines/>
              <w:widowControl w:val="0"/>
              <w:spacing w:after="0" w:line="240" w:lineRule="auto"/>
              <w:jc w:val="center"/>
              <w:outlineLvl w:val="1"/>
              <w:rPr>
                <w:rFonts w:ascii="Calibri Light" w:eastAsia="Times New Roman" w:hAnsi="Calibri Light" w:cs="Times New Roman"/>
                <w:szCs w:val="22"/>
                <w:lang w:bidi="ar-SA"/>
              </w:rPr>
            </w:pPr>
            <w:r w:rsidRPr="00E41F09">
              <w:rPr>
                <w:rFonts w:ascii="Calibri Light" w:eastAsia="Times New Roman" w:hAnsi="Calibri Light" w:cs="Times New Roman"/>
                <w:szCs w:val="22"/>
                <w:lang w:bidi="ar-SA"/>
              </w:rPr>
              <w:t xml:space="preserve">Total Marks: </w:t>
            </w:r>
            <w:r w:rsidRPr="00E41F09">
              <w:rPr>
                <w:rFonts w:ascii="Calibri Light" w:eastAsia="Times New Roman" w:hAnsi="Calibri Light" w:cs="Times New Roman"/>
                <w:b/>
                <w:szCs w:val="22"/>
                <w:lang w:bidi="ar-SA"/>
              </w:rPr>
              <w:t>100</w:t>
            </w:r>
          </w:p>
        </w:tc>
      </w:tr>
    </w:tbl>
    <w:p w14:paraId="126CCFE0" w14:textId="77777777" w:rsidR="00E41F09" w:rsidRPr="00E41F09" w:rsidRDefault="00E41F09" w:rsidP="00E41F09">
      <w:pPr>
        <w:keepNext/>
        <w:keepLines/>
        <w:widowControl w:val="0"/>
        <w:spacing w:before="40" w:after="0"/>
        <w:ind w:left="1170" w:hanging="1170"/>
        <w:jc w:val="both"/>
        <w:outlineLvl w:val="1"/>
        <w:rPr>
          <w:rFonts w:ascii="Calibri Light" w:eastAsia="Times New Roman" w:hAnsi="Calibri Light" w:cs="Times New Roman"/>
          <w:i/>
          <w:color w:val="2E74B5"/>
          <w:szCs w:val="22"/>
          <w:lang w:bidi="ar-SA"/>
        </w:rPr>
      </w:pPr>
    </w:p>
    <w:p w14:paraId="736F89D5" w14:textId="77777777" w:rsidR="00E41F09" w:rsidRPr="00E41F09" w:rsidRDefault="00E41F09" w:rsidP="00E41F09">
      <w:pPr>
        <w:keepNext/>
        <w:keepLines/>
        <w:widowControl w:val="0"/>
        <w:spacing w:before="40" w:after="0"/>
        <w:ind w:left="1170" w:hanging="1170"/>
        <w:jc w:val="both"/>
        <w:outlineLvl w:val="1"/>
        <w:rPr>
          <w:rFonts w:ascii="Calibri" w:eastAsia="Times New Roman" w:hAnsi="Calibri" w:cs="Times New Roman"/>
          <w:bCs/>
          <w:szCs w:val="22"/>
          <w:lang w:bidi="ar-SA"/>
        </w:rPr>
      </w:pPr>
      <w:r w:rsidRPr="00E41F09">
        <w:rPr>
          <w:rFonts w:ascii="Calibri Light" w:eastAsia="Times New Roman" w:hAnsi="Calibri Light" w:cs="Times New Roman"/>
          <w:b/>
          <w:szCs w:val="22"/>
          <w:lang w:bidi="ar-SA"/>
        </w:rPr>
        <w:t>Rationale:</w:t>
      </w:r>
      <w:r w:rsidRPr="00E41F09">
        <w:rPr>
          <w:rFonts w:ascii="Calibri" w:eastAsia="Times New Roman" w:hAnsi="Calibri"/>
          <w:szCs w:val="22"/>
          <w:lang w:bidi="ar-SA"/>
        </w:rPr>
        <w:t xml:space="preserve">   </w:t>
      </w:r>
      <w:r w:rsidRPr="00E41F09">
        <w:rPr>
          <w:rFonts w:ascii="Calibri" w:eastAsia="Times New Roman" w:hAnsi="Calibri" w:cs="Times New Roman"/>
          <w:bCs/>
          <w:szCs w:val="22"/>
          <w:lang w:bidi="ar-SA"/>
        </w:rPr>
        <w:t>Public Health Information Education and Communication (PHIEC) is a 3-credit course designed for public health care professionals. Health communication is imperative in every aspect of health and well-being, including disease prevention, health promotion and quality of life.</w:t>
      </w:r>
      <w:r w:rsidRPr="00E41F09">
        <w:rPr>
          <w:rFonts w:ascii="Calibri" w:eastAsia="Times New Roman" w:hAnsi="Calibri"/>
          <w:szCs w:val="22"/>
          <w:lang w:bidi="ar-SA"/>
        </w:rPr>
        <w:t xml:space="preserve"> </w:t>
      </w:r>
      <w:r w:rsidRPr="00E41F09">
        <w:rPr>
          <w:rFonts w:ascii="Calibri" w:eastAsia="Times New Roman" w:hAnsi="Calibri" w:cs="Times New Roman"/>
          <w:bCs/>
          <w:szCs w:val="22"/>
          <w:lang w:bidi="ar-SA"/>
        </w:rPr>
        <w:t>Intervention efforts to change behaviors are communicative acts and behavior change communication is the central objective of public health intervention.</w:t>
      </w:r>
    </w:p>
    <w:p w14:paraId="190798D5" w14:textId="77777777" w:rsidR="00E41F09" w:rsidRPr="00E41F09" w:rsidRDefault="00E41F09" w:rsidP="00E41F09">
      <w:pPr>
        <w:rPr>
          <w:rFonts w:ascii="Calibri" w:eastAsia="Calibri" w:hAnsi="Calibri"/>
          <w:szCs w:val="22"/>
          <w:lang w:bidi="ar-SA"/>
        </w:rPr>
      </w:pPr>
    </w:p>
    <w:p w14:paraId="537EDEF2" w14:textId="77777777" w:rsidR="00E41F09" w:rsidRPr="00E41F09" w:rsidRDefault="00E41F09" w:rsidP="00E41F09">
      <w:pPr>
        <w:spacing w:after="0"/>
        <w:rPr>
          <w:rFonts w:ascii="Calibri" w:eastAsia="Calibri" w:hAnsi="Calibri"/>
          <w:szCs w:val="22"/>
          <w:lang w:bidi="ar-SA"/>
        </w:rPr>
      </w:pPr>
      <w:r w:rsidRPr="00E41F09">
        <w:rPr>
          <w:rFonts w:ascii="Calibri Light" w:eastAsia="Calibri" w:hAnsi="Calibri Light"/>
          <w:b/>
          <w:bCs/>
          <w:szCs w:val="22"/>
          <w:lang w:bidi="ar-SA"/>
        </w:rPr>
        <w:t>Objectives:</w:t>
      </w:r>
      <w:r w:rsidRPr="00E41F09">
        <w:rPr>
          <w:rFonts w:ascii="Calibri" w:eastAsia="Calibri" w:hAnsi="Calibri"/>
          <w:b/>
          <w:bCs/>
          <w:szCs w:val="22"/>
          <w:lang w:bidi="ar-SA"/>
        </w:rPr>
        <w:t xml:space="preserve">    </w:t>
      </w:r>
      <w:r w:rsidRPr="00E41F09">
        <w:rPr>
          <w:rFonts w:ascii="Calibri" w:eastAsia="Calibri" w:hAnsi="Calibri"/>
          <w:szCs w:val="22"/>
          <w:lang w:bidi="ar-SA"/>
        </w:rPr>
        <w:t>On successful completion of this course, students will be able to:</w:t>
      </w:r>
    </w:p>
    <w:p w14:paraId="453BD343" w14:textId="77777777" w:rsidR="00E41F09" w:rsidRPr="00E41F09" w:rsidRDefault="00E41F09" w:rsidP="00E41F09">
      <w:pPr>
        <w:spacing w:after="0"/>
        <w:rPr>
          <w:rFonts w:ascii="Calibri" w:eastAsia="Calibri" w:hAnsi="Calibri"/>
          <w:szCs w:val="22"/>
          <w:lang w:bidi="ar-SA"/>
        </w:rPr>
      </w:pPr>
    </w:p>
    <w:p w14:paraId="23249A04" w14:textId="77777777" w:rsidR="00E41F09" w:rsidRPr="00E41F09" w:rsidRDefault="00E41F09" w:rsidP="00E41F09">
      <w:pPr>
        <w:numPr>
          <w:ilvl w:val="0"/>
          <w:numId w:val="1"/>
        </w:numPr>
        <w:tabs>
          <w:tab w:val="left" w:pos="990"/>
          <w:tab w:val="left" w:pos="1170"/>
        </w:tabs>
        <w:spacing w:after="0" w:line="240" w:lineRule="auto"/>
        <w:ind w:left="1526"/>
        <w:rPr>
          <w:rFonts w:ascii="Calibri" w:eastAsia="Calibri" w:hAnsi="Calibri"/>
          <w:sz w:val="20"/>
          <w:szCs w:val="20"/>
          <w:lang w:val="x-none" w:eastAsia="x-none" w:bidi="bn-IN"/>
        </w:rPr>
      </w:pPr>
      <w:r w:rsidRPr="00E41F09">
        <w:rPr>
          <w:rFonts w:ascii="Calibri" w:eastAsia="Calibri" w:hAnsi="Calibri"/>
          <w:sz w:val="20"/>
          <w:szCs w:val="20"/>
          <w:lang w:val="x-none" w:eastAsia="x-none" w:bidi="bn-IN"/>
        </w:rPr>
        <w:t>Understand basic concepts of Public Health, public health problem and way to solve, health promotion</w:t>
      </w:r>
    </w:p>
    <w:p w14:paraId="4E355BC7" w14:textId="77777777" w:rsidR="00E41F09" w:rsidRPr="00E41F09" w:rsidRDefault="00E41F09" w:rsidP="00E41F09">
      <w:pPr>
        <w:numPr>
          <w:ilvl w:val="0"/>
          <w:numId w:val="1"/>
        </w:numPr>
        <w:tabs>
          <w:tab w:val="left" w:pos="990"/>
          <w:tab w:val="left" w:pos="1170"/>
        </w:tabs>
        <w:spacing w:after="0" w:line="240" w:lineRule="auto"/>
        <w:ind w:left="1526"/>
        <w:rPr>
          <w:rFonts w:ascii="Calibri" w:eastAsia="Calibri" w:hAnsi="Calibri"/>
          <w:sz w:val="20"/>
          <w:szCs w:val="20"/>
          <w:lang w:val="x-none" w:eastAsia="x-none" w:bidi="bn-IN"/>
        </w:rPr>
      </w:pPr>
      <w:r w:rsidRPr="00E41F09">
        <w:rPr>
          <w:rFonts w:ascii="Calibri" w:eastAsia="Calibri" w:hAnsi="Calibri"/>
          <w:sz w:val="20"/>
          <w:szCs w:val="20"/>
          <w:lang w:val="x-none" w:eastAsia="x-none" w:bidi="bn-IN"/>
        </w:rPr>
        <w:t>To learn about behavior sciences, Health Communication,</w:t>
      </w:r>
    </w:p>
    <w:p w14:paraId="700EB057" w14:textId="77777777" w:rsidR="00E41F09" w:rsidRPr="00E41F09" w:rsidRDefault="00E41F09" w:rsidP="00E41F09">
      <w:pPr>
        <w:numPr>
          <w:ilvl w:val="0"/>
          <w:numId w:val="1"/>
        </w:numPr>
        <w:tabs>
          <w:tab w:val="left" w:pos="990"/>
          <w:tab w:val="left" w:pos="1170"/>
        </w:tabs>
        <w:spacing w:after="0" w:line="240" w:lineRule="auto"/>
        <w:ind w:left="1526"/>
        <w:rPr>
          <w:rFonts w:ascii="Calibri" w:eastAsia="Calibri" w:hAnsi="Calibri"/>
          <w:sz w:val="20"/>
          <w:szCs w:val="20"/>
          <w:lang w:val="x-none" w:eastAsia="x-none" w:bidi="bn-IN"/>
        </w:rPr>
      </w:pPr>
      <w:r w:rsidRPr="00E41F09">
        <w:rPr>
          <w:rFonts w:ascii="Calibri" w:eastAsia="Calibri" w:hAnsi="Calibri"/>
          <w:sz w:val="20"/>
          <w:szCs w:val="20"/>
          <w:lang w:val="x-none" w:eastAsia="x-none" w:bidi="bn-IN"/>
        </w:rPr>
        <w:t>Identify appropriate BCC model and the effectiveness of BCC national practice,</w:t>
      </w:r>
    </w:p>
    <w:p w14:paraId="7E8FEBA5" w14:textId="77777777" w:rsidR="00E41F09" w:rsidRPr="00E41F09" w:rsidRDefault="00E41F09" w:rsidP="00E41F09">
      <w:pPr>
        <w:numPr>
          <w:ilvl w:val="0"/>
          <w:numId w:val="1"/>
        </w:numPr>
        <w:tabs>
          <w:tab w:val="left" w:pos="990"/>
          <w:tab w:val="left" w:pos="1170"/>
        </w:tabs>
        <w:spacing w:after="0" w:line="240" w:lineRule="auto"/>
        <w:ind w:left="1526"/>
        <w:rPr>
          <w:rFonts w:ascii="Calibri" w:eastAsia="Calibri" w:hAnsi="Calibri"/>
          <w:sz w:val="20"/>
          <w:szCs w:val="20"/>
          <w:lang w:val="x-none" w:eastAsia="x-none" w:bidi="bn-IN"/>
        </w:rPr>
      </w:pPr>
      <w:r w:rsidRPr="00E41F09">
        <w:rPr>
          <w:rFonts w:ascii="Calibri" w:eastAsia="Calibri" w:hAnsi="Calibri"/>
          <w:sz w:val="20"/>
          <w:szCs w:val="20"/>
          <w:lang w:val="x-none" w:eastAsia="x-none" w:bidi="bn-IN"/>
        </w:rPr>
        <w:t>Know about BCC &amp; SBCC practice  in  the  field</w:t>
      </w:r>
    </w:p>
    <w:p w14:paraId="72500476" w14:textId="77777777" w:rsidR="00E41F09" w:rsidRPr="00E41F09" w:rsidRDefault="00E41F09" w:rsidP="00E41F09">
      <w:pPr>
        <w:numPr>
          <w:ilvl w:val="0"/>
          <w:numId w:val="1"/>
        </w:numPr>
        <w:tabs>
          <w:tab w:val="left" w:pos="990"/>
          <w:tab w:val="left" w:pos="1170"/>
        </w:tabs>
        <w:spacing w:after="0" w:line="240" w:lineRule="auto"/>
        <w:ind w:left="1526"/>
        <w:rPr>
          <w:rFonts w:ascii="Calibri" w:eastAsia="Calibri" w:hAnsi="Calibri"/>
          <w:sz w:val="20"/>
          <w:szCs w:val="20"/>
          <w:lang w:val="x-none" w:eastAsia="x-none" w:bidi="bn-IN"/>
        </w:rPr>
      </w:pPr>
      <w:r w:rsidRPr="00E41F09">
        <w:rPr>
          <w:rFonts w:ascii="Calibri" w:eastAsia="Calibri" w:hAnsi="Calibri"/>
          <w:sz w:val="20"/>
          <w:szCs w:val="20"/>
          <w:lang w:val="x-none" w:eastAsia="x-none" w:bidi="bn-IN"/>
        </w:rPr>
        <w:t>Ensure  BCC tool appropriate for  the Bangladesh cultural and religious Context</w:t>
      </w:r>
    </w:p>
    <w:p w14:paraId="02C815E3" w14:textId="77777777" w:rsidR="00E41F09" w:rsidRPr="00E41F09" w:rsidRDefault="00E41F09" w:rsidP="00E41F09">
      <w:pPr>
        <w:numPr>
          <w:ilvl w:val="0"/>
          <w:numId w:val="1"/>
        </w:numPr>
        <w:tabs>
          <w:tab w:val="left" w:pos="990"/>
          <w:tab w:val="left" w:pos="1170"/>
          <w:tab w:val="left" w:pos="1890"/>
        </w:tabs>
        <w:spacing w:after="0" w:line="240" w:lineRule="auto"/>
        <w:ind w:left="1526"/>
        <w:rPr>
          <w:rFonts w:ascii="Calibri" w:eastAsia="Calibri" w:hAnsi="Calibri"/>
          <w:sz w:val="20"/>
          <w:szCs w:val="20"/>
          <w:lang w:val="x-none" w:eastAsia="x-none" w:bidi="bn-IN"/>
        </w:rPr>
      </w:pPr>
      <w:r w:rsidRPr="00E41F09">
        <w:rPr>
          <w:rFonts w:ascii="Calibri" w:eastAsia="Calibri" w:hAnsi="Calibri"/>
          <w:sz w:val="20"/>
          <w:szCs w:val="20"/>
          <w:lang w:val="x-none" w:eastAsia="x-none" w:bidi="bn-IN"/>
        </w:rPr>
        <w:t>Know about barriers to communication</w:t>
      </w:r>
    </w:p>
    <w:p w14:paraId="50FC520C" w14:textId="77777777" w:rsidR="00E41F09" w:rsidRPr="00E41F09" w:rsidRDefault="00E41F09" w:rsidP="00E41F09">
      <w:pPr>
        <w:tabs>
          <w:tab w:val="left" w:pos="990"/>
          <w:tab w:val="left" w:pos="1170"/>
          <w:tab w:val="left" w:pos="1890"/>
        </w:tabs>
        <w:ind w:left="1526"/>
        <w:contextualSpacing/>
        <w:rPr>
          <w:rFonts w:ascii="Calibri" w:eastAsia="Calibri" w:hAnsi="Calibri"/>
          <w:sz w:val="20"/>
          <w:szCs w:val="20"/>
          <w:lang w:val="x-none" w:eastAsia="x-none" w:bidi="b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775"/>
        <w:gridCol w:w="2706"/>
        <w:gridCol w:w="2169"/>
      </w:tblGrid>
      <w:tr w:rsidR="00E41F09" w:rsidRPr="00E41F09" w14:paraId="3CDD6B20" w14:textId="77777777" w:rsidTr="00791DAF">
        <w:trPr>
          <w:trHeight w:val="422"/>
        </w:trPr>
        <w:tc>
          <w:tcPr>
            <w:tcW w:w="1444" w:type="pct"/>
            <w:shd w:val="clear" w:color="auto" w:fill="B4C6E7"/>
          </w:tcPr>
          <w:p w14:paraId="7AE4731F" w14:textId="77777777" w:rsidR="00E41F09" w:rsidRPr="00E41F09" w:rsidRDefault="00E41F09" w:rsidP="00E41F09">
            <w:pPr>
              <w:spacing w:after="0" w:line="240" w:lineRule="auto"/>
              <w:jc w:val="center"/>
              <w:rPr>
                <w:rFonts w:ascii="Calibri Light" w:eastAsia="Calibri" w:hAnsi="Calibri Light"/>
                <w:b/>
                <w:bCs/>
                <w:szCs w:val="22"/>
                <w:lang w:bidi="ar-SA"/>
              </w:rPr>
            </w:pPr>
            <w:r w:rsidRPr="00E41F09">
              <w:rPr>
                <w:rFonts w:ascii="Calibri Light" w:eastAsia="Calibri" w:hAnsi="Calibri Light"/>
                <w:b/>
                <w:bCs/>
                <w:szCs w:val="22"/>
                <w:lang w:bidi="ar-SA"/>
              </w:rPr>
              <w:t>Learning Outcomes</w:t>
            </w:r>
          </w:p>
        </w:tc>
        <w:tc>
          <w:tcPr>
            <w:tcW w:w="949" w:type="pct"/>
            <w:shd w:val="clear" w:color="auto" w:fill="B4C6E7"/>
          </w:tcPr>
          <w:p w14:paraId="29215829" w14:textId="77777777" w:rsidR="00E41F09" w:rsidRPr="00E41F09" w:rsidRDefault="00E41F09" w:rsidP="00E41F09">
            <w:pPr>
              <w:spacing w:after="0" w:line="240" w:lineRule="auto"/>
              <w:jc w:val="center"/>
              <w:rPr>
                <w:rFonts w:ascii="Calibri Light" w:eastAsia="Calibri" w:hAnsi="Calibri Light"/>
                <w:b/>
                <w:bCs/>
                <w:szCs w:val="22"/>
                <w:lang w:bidi="ar-SA"/>
              </w:rPr>
            </w:pPr>
            <w:r w:rsidRPr="00E41F09">
              <w:rPr>
                <w:rFonts w:ascii="Calibri Light" w:eastAsia="Calibri" w:hAnsi="Calibri Light"/>
                <w:b/>
                <w:bCs/>
                <w:szCs w:val="22"/>
                <w:lang w:bidi="ar-SA"/>
              </w:rPr>
              <w:t>Course Content</w:t>
            </w:r>
          </w:p>
        </w:tc>
        <w:tc>
          <w:tcPr>
            <w:tcW w:w="1447" w:type="pct"/>
            <w:shd w:val="clear" w:color="auto" w:fill="B4C6E7"/>
          </w:tcPr>
          <w:p w14:paraId="7F3FE5F2" w14:textId="77777777" w:rsidR="00E41F09" w:rsidRPr="00E41F09" w:rsidRDefault="00E41F09" w:rsidP="00E41F09">
            <w:pPr>
              <w:spacing w:after="0" w:line="240" w:lineRule="auto"/>
              <w:jc w:val="center"/>
              <w:rPr>
                <w:rFonts w:ascii="Calibri Light" w:eastAsia="Calibri" w:hAnsi="Calibri Light"/>
                <w:b/>
                <w:bCs/>
                <w:szCs w:val="22"/>
                <w:lang w:bidi="ar-SA"/>
              </w:rPr>
            </w:pPr>
            <w:r w:rsidRPr="00E41F09">
              <w:rPr>
                <w:rFonts w:ascii="Calibri Light" w:eastAsia="Calibri" w:hAnsi="Calibri Light"/>
                <w:b/>
                <w:bCs/>
                <w:szCs w:val="22"/>
                <w:lang w:bidi="ar-SA"/>
              </w:rPr>
              <w:t>Teaching Learning Strategy</w:t>
            </w:r>
          </w:p>
        </w:tc>
        <w:tc>
          <w:tcPr>
            <w:tcW w:w="1160" w:type="pct"/>
            <w:shd w:val="clear" w:color="auto" w:fill="B4C6E7"/>
          </w:tcPr>
          <w:p w14:paraId="516578F0" w14:textId="77777777" w:rsidR="00E41F09" w:rsidRPr="00E41F09" w:rsidRDefault="00E41F09" w:rsidP="00E41F09">
            <w:pPr>
              <w:spacing w:after="0" w:line="240" w:lineRule="auto"/>
              <w:jc w:val="center"/>
              <w:rPr>
                <w:rFonts w:ascii="Calibri Light" w:eastAsia="Calibri" w:hAnsi="Calibri Light"/>
                <w:b/>
                <w:bCs/>
                <w:szCs w:val="22"/>
                <w:lang w:bidi="ar-SA"/>
              </w:rPr>
            </w:pPr>
            <w:r w:rsidRPr="00E41F09">
              <w:rPr>
                <w:rFonts w:ascii="Calibri Light" w:eastAsia="Calibri" w:hAnsi="Calibri Light"/>
                <w:b/>
                <w:bCs/>
                <w:szCs w:val="22"/>
                <w:lang w:bidi="ar-SA"/>
              </w:rPr>
              <w:t>Assessment Strategy</w:t>
            </w:r>
          </w:p>
        </w:tc>
      </w:tr>
      <w:tr w:rsidR="00E41F09" w:rsidRPr="00E41F09" w14:paraId="1DAFFE68" w14:textId="77777777" w:rsidTr="00791DAF">
        <w:tc>
          <w:tcPr>
            <w:tcW w:w="1444" w:type="pct"/>
          </w:tcPr>
          <w:p w14:paraId="15637F99"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 xml:space="preserve">Able to learn basic concepts of Public health as well as will be able to define health and public health, core                                                                                                                                                                                           functions of public health, public health approach, Mission, vision of </w:t>
            </w:r>
            <w:proofErr w:type="gramStart"/>
            <w:r w:rsidRPr="00E41F09">
              <w:rPr>
                <w:rFonts w:ascii="Calibri" w:eastAsia="Calibri" w:hAnsi="Calibri"/>
                <w:szCs w:val="22"/>
                <w:lang w:bidi="ar-SA"/>
              </w:rPr>
              <w:t xml:space="preserve">public </w:t>
            </w:r>
            <w:r w:rsidRPr="00E41F09">
              <w:rPr>
                <w:rFonts w:ascii="Calibri" w:eastAsia="Calibri" w:hAnsi="Calibri"/>
                <w:szCs w:val="22"/>
                <w:lang w:val="en-GB" w:bidi="ar-SA"/>
              </w:rPr>
              <w:t xml:space="preserve"> health</w:t>
            </w:r>
            <w:proofErr w:type="gramEnd"/>
            <w:r w:rsidRPr="00E41F09">
              <w:rPr>
                <w:rFonts w:ascii="Calibri" w:eastAsia="Calibri" w:hAnsi="Calibri"/>
                <w:szCs w:val="22"/>
                <w:lang w:val="en-GB" w:bidi="ar-SA"/>
              </w:rPr>
              <w:t>, essentiality of “IEC” in Public Health etc.</w:t>
            </w:r>
          </w:p>
        </w:tc>
        <w:tc>
          <w:tcPr>
            <w:tcW w:w="949" w:type="pct"/>
          </w:tcPr>
          <w:p w14:paraId="2522C34F" w14:textId="77777777" w:rsidR="00E41F09" w:rsidRPr="00E41F09" w:rsidRDefault="00E41F09" w:rsidP="00E41F09">
            <w:pPr>
              <w:spacing w:line="240" w:lineRule="auto"/>
              <w:contextualSpacing/>
              <w:jc w:val="center"/>
              <w:rPr>
                <w:rFonts w:ascii="Calibri" w:eastAsia="Calibri" w:hAnsi="Calibri" w:cs="Calibri"/>
                <w:szCs w:val="22"/>
                <w:lang w:bidi="ar-SA"/>
              </w:rPr>
            </w:pPr>
            <w:r w:rsidRPr="00E41F09">
              <w:rPr>
                <w:rFonts w:ascii="Calibri" w:eastAsia="Calibri" w:hAnsi="Calibri" w:cs="Calibri"/>
                <w:bCs/>
                <w:szCs w:val="22"/>
                <w:lang w:bidi="ar-SA"/>
              </w:rPr>
              <w:t>Introduction to Public Health Information Education and Communication</w:t>
            </w:r>
            <w:r w:rsidRPr="00E41F09">
              <w:rPr>
                <w:rFonts w:ascii="Calibri" w:eastAsia="Calibri" w:hAnsi="Calibri" w:cs="Calibri"/>
                <w:szCs w:val="22"/>
                <w:lang w:bidi="ar-SA"/>
              </w:rPr>
              <w:t>:</w:t>
            </w:r>
          </w:p>
          <w:p w14:paraId="41AB866A" w14:textId="77777777" w:rsidR="00E41F09" w:rsidRPr="00E41F09" w:rsidRDefault="00E41F09" w:rsidP="00E41F09">
            <w:pPr>
              <w:spacing w:line="240" w:lineRule="auto"/>
              <w:contextualSpacing/>
              <w:jc w:val="center"/>
              <w:rPr>
                <w:rFonts w:ascii="Calibri" w:eastAsia="Calibri" w:hAnsi="Calibri" w:cs="Times New Roman"/>
                <w:szCs w:val="22"/>
                <w:lang w:bidi="ar-SA"/>
              </w:rPr>
            </w:pPr>
          </w:p>
        </w:tc>
        <w:tc>
          <w:tcPr>
            <w:tcW w:w="1447" w:type="pct"/>
          </w:tcPr>
          <w:p w14:paraId="6C506CBE"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6468A5DD"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280FF83D" w14:textId="77777777" w:rsidTr="00791DAF">
        <w:trPr>
          <w:trHeight w:val="2303"/>
        </w:trPr>
        <w:tc>
          <w:tcPr>
            <w:tcW w:w="1444" w:type="pct"/>
          </w:tcPr>
          <w:p w14:paraId="03BF9D93"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mn-ea" w:hAnsi="Calibri" w:cs="+mn-cs"/>
                <w:color w:val="000000"/>
                <w:kern w:val="24"/>
                <w:szCs w:val="22"/>
                <w:lang w:bidi="bn-IN"/>
              </w:rPr>
              <w:t xml:space="preserve">Able to define Health education and its aims as well as will be familiar with different methods and materials </w:t>
            </w:r>
            <w:proofErr w:type="gramStart"/>
            <w:r w:rsidRPr="00E41F09">
              <w:rPr>
                <w:rFonts w:ascii="Calibri" w:eastAsia="+mn-ea" w:hAnsi="Calibri" w:cs="+mn-cs"/>
                <w:color w:val="000000"/>
                <w:kern w:val="24"/>
                <w:szCs w:val="22"/>
                <w:lang w:bidi="bn-IN"/>
              </w:rPr>
              <w:t>of  health</w:t>
            </w:r>
            <w:proofErr w:type="gramEnd"/>
            <w:r w:rsidRPr="00E41F09">
              <w:rPr>
                <w:rFonts w:ascii="Calibri" w:eastAsia="+mn-ea" w:hAnsi="Calibri" w:cs="+mn-cs"/>
                <w:color w:val="000000"/>
                <w:kern w:val="24"/>
                <w:szCs w:val="22"/>
                <w:lang w:bidi="bn-IN"/>
              </w:rPr>
              <w:t xml:space="preserve"> education, can e</w:t>
            </w:r>
            <w:r w:rsidRPr="00E41F09">
              <w:rPr>
                <w:rFonts w:ascii="Calibri" w:eastAsia="Calibri" w:hAnsi="Calibri"/>
                <w:szCs w:val="22"/>
                <w:lang w:bidi="ar-SA"/>
              </w:rPr>
              <w:t>xplain stages of Health Education, where &amp; how health education can be happened</w:t>
            </w:r>
          </w:p>
        </w:tc>
        <w:tc>
          <w:tcPr>
            <w:tcW w:w="949" w:type="pct"/>
          </w:tcPr>
          <w:p w14:paraId="690CAFF2" w14:textId="77777777" w:rsidR="00E41F09" w:rsidRPr="00E41F09" w:rsidRDefault="00E41F09" w:rsidP="00E41F09">
            <w:pPr>
              <w:spacing w:line="240" w:lineRule="auto"/>
              <w:contextualSpacing/>
              <w:jc w:val="center"/>
              <w:rPr>
                <w:rFonts w:ascii="Calibri" w:eastAsia="+mn-ea" w:hAnsi="Calibri" w:cs="+mn-cs"/>
                <w:color w:val="000000"/>
                <w:kern w:val="24"/>
                <w:szCs w:val="22"/>
                <w:lang w:bidi="ar-SA"/>
              </w:rPr>
            </w:pPr>
            <w:r w:rsidRPr="00E41F09">
              <w:rPr>
                <w:rFonts w:ascii="Calibri" w:eastAsia="Calibri" w:hAnsi="Calibri" w:cs="Calibri"/>
                <w:bCs/>
                <w:szCs w:val="22"/>
                <w:lang w:bidi="ar-SA"/>
              </w:rPr>
              <w:t>Methods of Health Education:</w:t>
            </w:r>
          </w:p>
          <w:p w14:paraId="26C6C2D0" w14:textId="77777777" w:rsidR="00E41F09" w:rsidRPr="00E41F09" w:rsidRDefault="00E41F09" w:rsidP="00E41F09">
            <w:pPr>
              <w:spacing w:line="240" w:lineRule="auto"/>
              <w:contextualSpacing/>
              <w:jc w:val="center"/>
              <w:rPr>
                <w:rFonts w:ascii="Calibri" w:eastAsia="Calibri" w:hAnsi="Calibri" w:cs="Times New Roman"/>
                <w:szCs w:val="22"/>
                <w:lang w:bidi="ar-SA"/>
              </w:rPr>
            </w:pPr>
          </w:p>
        </w:tc>
        <w:tc>
          <w:tcPr>
            <w:tcW w:w="1447" w:type="pct"/>
          </w:tcPr>
          <w:p w14:paraId="322C6E9E"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6D9C810E"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3E53D252" w14:textId="77777777" w:rsidTr="00791DAF">
        <w:tc>
          <w:tcPr>
            <w:tcW w:w="1444" w:type="pct"/>
          </w:tcPr>
          <w:p w14:paraId="07B30345"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cs="Calibri"/>
                <w:szCs w:val="22"/>
                <w:lang w:bidi="ar-SA"/>
              </w:rPr>
              <w:lastRenderedPageBreak/>
              <w:t>Will be familiar with Importance of networks and community, social marketing, and Seven ‘C’s of health communication 7 C’s of communication and its use</w:t>
            </w:r>
            <w:r w:rsidRPr="00E41F09">
              <w:rPr>
                <w:rFonts w:ascii="Calibri" w:eastAsia="Calibri" w:hAnsi="Calibri"/>
                <w:szCs w:val="22"/>
                <w:lang w:bidi="ar-SA"/>
              </w:rPr>
              <w:t xml:space="preserve"> in public health</w:t>
            </w:r>
          </w:p>
        </w:tc>
        <w:tc>
          <w:tcPr>
            <w:tcW w:w="949" w:type="pct"/>
          </w:tcPr>
          <w:p w14:paraId="79913000" w14:textId="77777777" w:rsidR="00E41F09" w:rsidRPr="00E41F09" w:rsidRDefault="00E41F09" w:rsidP="00E41F09">
            <w:pPr>
              <w:keepNext/>
              <w:keepLines/>
              <w:spacing w:before="40" w:after="0" w:line="240" w:lineRule="auto"/>
              <w:outlineLvl w:val="1"/>
              <w:rPr>
                <w:rFonts w:ascii="Calibri" w:eastAsia="Times New Roman" w:hAnsi="Calibri" w:cs="Calibri"/>
                <w:bCs/>
                <w:iCs/>
                <w:color w:val="2E74B5"/>
                <w:szCs w:val="22"/>
                <w:lang w:bidi="ar-SA"/>
              </w:rPr>
            </w:pPr>
            <w:r w:rsidRPr="00E41F09">
              <w:rPr>
                <w:rFonts w:ascii="Calibri" w:eastAsia="Times New Roman" w:hAnsi="Calibri" w:cs="Calibri"/>
                <w:bCs/>
                <w:iCs/>
                <w:szCs w:val="22"/>
                <w:lang w:bidi="ar-SA"/>
              </w:rPr>
              <w:t>Importance of networks and community, social marketing, and Seven ‘C’s of health communication</w:t>
            </w:r>
          </w:p>
        </w:tc>
        <w:tc>
          <w:tcPr>
            <w:tcW w:w="1447" w:type="pct"/>
          </w:tcPr>
          <w:p w14:paraId="51EB6A35"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4F5656FC"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2E0F2421" w14:textId="77777777" w:rsidTr="00791DAF">
        <w:tc>
          <w:tcPr>
            <w:tcW w:w="1444" w:type="pct"/>
          </w:tcPr>
          <w:p w14:paraId="30B86649"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Able to know about</w:t>
            </w:r>
            <w:r w:rsidRPr="00E41F09">
              <w:rPr>
                <w:rFonts w:ascii="Calibri" w:eastAsia="Calibri" w:hAnsi="Calibri"/>
                <w:color w:val="000000"/>
                <w:szCs w:val="22"/>
                <w:lang w:bidi="ar-SA"/>
              </w:rPr>
              <w:t xml:space="preserve"> </w:t>
            </w:r>
            <w:r w:rsidRPr="00E41F09">
              <w:rPr>
                <w:rFonts w:ascii="Calibri" w:eastAsia="Calibri" w:hAnsi="Calibri" w:cs="Calibri"/>
                <w:szCs w:val="22"/>
                <w:lang w:bidi="ar-SA"/>
              </w:rPr>
              <w:t xml:space="preserve">physiological, psychological, the impact of stress, </w:t>
            </w:r>
            <w:proofErr w:type="gramStart"/>
            <w:r w:rsidRPr="00E41F09">
              <w:rPr>
                <w:rFonts w:ascii="Calibri" w:eastAsia="Calibri" w:hAnsi="Calibri" w:cs="Calibri"/>
                <w:szCs w:val="22"/>
                <w:lang w:bidi="ar-SA"/>
              </w:rPr>
              <w:t>gender ,</w:t>
            </w:r>
            <w:proofErr w:type="gramEnd"/>
            <w:r w:rsidRPr="00E41F09">
              <w:rPr>
                <w:rFonts w:ascii="Calibri" w:eastAsia="Calibri" w:hAnsi="Calibri" w:cs="Calibri"/>
                <w:szCs w:val="22"/>
                <w:lang w:bidi="ar-SA"/>
              </w:rPr>
              <w:t xml:space="preserve"> dialect, jargon , and  cultural barriers of </w:t>
            </w:r>
            <w:r w:rsidRPr="00E41F09">
              <w:rPr>
                <w:rFonts w:ascii="Calibri" w:eastAsia="Calibri" w:hAnsi="Calibri"/>
                <w:szCs w:val="22"/>
                <w:lang w:bidi="ar-SA"/>
              </w:rPr>
              <w:t xml:space="preserve"> communication and will be able to solve these problems</w:t>
            </w:r>
          </w:p>
        </w:tc>
        <w:tc>
          <w:tcPr>
            <w:tcW w:w="949" w:type="pct"/>
          </w:tcPr>
          <w:p w14:paraId="2D38D7D6" w14:textId="77777777" w:rsidR="00E41F09" w:rsidRPr="00E41F09" w:rsidRDefault="00E41F09" w:rsidP="00E41F09">
            <w:pPr>
              <w:keepNext/>
              <w:spacing w:before="240" w:after="60" w:line="240" w:lineRule="auto"/>
              <w:outlineLvl w:val="0"/>
              <w:rPr>
                <w:rFonts w:ascii="Calibri" w:eastAsia="Times New Roman" w:hAnsi="Calibri" w:cs="Calibri"/>
                <w:kern w:val="32"/>
                <w:szCs w:val="22"/>
                <w:lang w:bidi="ar-SA"/>
              </w:rPr>
            </w:pPr>
            <w:r w:rsidRPr="00E41F09">
              <w:rPr>
                <w:rFonts w:ascii="Calibri" w:eastAsia="Times New Roman" w:hAnsi="Calibri" w:cs="Calibri"/>
                <w:kern w:val="32"/>
                <w:szCs w:val="22"/>
                <w:lang w:bidi="ar-SA"/>
              </w:rPr>
              <w:t>Barriers to Health Communication</w:t>
            </w:r>
          </w:p>
        </w:tc>
        <w:tc>
          <w:tcPr>
            <w:tcW w:w="1447" w:type="pct"/>
          </w:tcPr>
          <w:p w14:paraId="78BCF3FF"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03E973E1"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1796B384" w14:textId="77777777" w:rsidTr="00791DAF">
        <w:tc>
          <w:tcPr>
            <w:tcW w:w="1444" w:type="pct"/>
          </w:tcPr>
          <w:p w14:paraId="15E9D1F8"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Able to define</w:t>
            </w:r>
            <w:r w:rsidRPr="00E41F09">
              <w:rPr>
                <w:rFonts w:ascii="Calibri" w:eastAsia="Calibri" w:hAnsi="Calibri" w:cs="Calibri"/>
                <w:szCs w:val="22"/>
                <w:lang w:bidi="ar-SA"/>
              </w:rPr>
              <w:t xml:space="preserve"> peer and </w:t>
            </w:r>
            <w:proofErr w:type="gramStart"/>
            <w:r w:rsidRPr="00E41F09">
              <w:rPr>
                <w:rFonts w:ascii="Calibri" w:eastAsia="Calibri" w:hAnsi="Calibri" w:cs="Calibri"/>
                <w:szCs w:val="22"/>
                <w:lang w:bidi="ar-SA"/>
              </w:rPr>
              <w:t>will  be</w:t>
            </w:r>
            <w:proofErr w:type="gramEnd"/>
            <w:r w:rsidRPr="00E41F09">
              <w:rPr>
                <w:rFonts w:ascii="Calibri" w:eastAsia="Calibri" w:hAnsi="Calibri" w:cs="Calibri"/>
                <w:szCs w:val="22"/>
                <w:lang w:bidi="ar-SA"/>
              </w:rPr>
              <w:t xml:space="preserve"> able to know about peer education, aims of peer education, benefits of peer education, criteria for selection of peer educators, support to peer educators, what to supervise in peer education, </w:t>
            </w:r>
            <w:proofErr w:type="spellStart"/>
            <w:r w:rsidRPr="00E41F09">
              <w:rPr>
                <w:rFonts w:ascii="Calibri" w:eastAsia="Calibri" w:hAnsi="Calibri" w:cs="Calibri"/>
                <w:szCs w:val="22"/>
                <w:lang w:bidi="ar-SA"/>
              </w:rPr>
              <w:t>Aladin</w:t>
            </w:r>
            <w:proofErr w:type="spellEnd"/>
            <w:r w:rsidRPr="00E41F09">
              <w:rPr>
                <w:rFonts w:ascii="Calibri" w:eastAsia="Calibri" w:hAnsi="Calibri" w:cs="Calibri"/>
                <w:szCs w:val="22"/>
                <w:lang w:bidi="ar-SA"/>
              </w:rPr>
              <w:t xml:space="preserve"> Framework etc.</w:t>
            </w:r>
            <w:r w:rsidRPr="00E41F09">
              <w:rPr>
                <w:rFonts w:ascii="Calibri" w:eastAsia="Calibri" w:hAnsi="Calibri"/>
                <w:szCs w:val="22"/>
                <w:lang w:bidi="ar-SA"/>
              </w:rPr>
              <w:t>.</w:t>
            </w:r>
          </w:p>
        </w:tc>
        <w:tc>
          <w:tcPr>
            <w:tcW w:w="949" w:type="pct"/>
          </w:tcPr>
          <w:p w14:paraId="4628D19D" w14:textId="77777777" w:rsidR="00E41F09" w:rsidRPr="00E41F09" w:rsidRDefault="00E41F09" w:rsidP="00E41F09">
            <w:pPr>
              <w:framePr w:hSpace="180" w:wrap="around" w:hAnchor="page" w:x="931" w:y="-1155"/>
              <w:spacing w:line="240" w:lineRule="auto"/>
              <w:contextualSpacing/>
              <w:jc w:val="center"/>
              <w:rPr>
                <w:rFonts w:ascii="Calibri" w:eastAsia="Calibri" w:hAnsi="Calibri" w:cs="Times New Roman"/>
                <w:bCs/>
                <w:szCs w:val="22"/>
                <w:lang w:bidi="ar-SA"/>
              </w:rPr>
            </w:pPr>
            <w:r w:rsidRPr="00E41F09">
              <w:rPr>
                <w:rFonts w:ascii="Calibri" w:eastAsia="Calibri" w:hAnsi="Calibri" w:cs="Calibri"/>
                <w:bCs/>
                <w:szCs w:val="22"/>
                <w:lang w:bidi="ar-SA"/>
              </w:rPr>
              <w:t>Peer Education</w:t>
            </w:r>
          </w:p>
        </w:tc>
        <w:tc>
          <w:tcPr>
            <w:tcW w:w="1447" w:type="pct"/>
          </w:tcPr>
          <w:p w14:paraId="26FE488E"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0432453C"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057BBB65" w14:textId="77777777" w:rsidTr="00791DAF">
        <w:tc>
          <w:tcPr>
            <w:tcW w:w="1444" w:type="pct"/>
          </w:tcPr>
          <w:p w14:paraId="0B718295"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Will be able to know about</w:t>
            </w:r>
            <w:r w:rsidRPr="00E41F09">
              <w:rPr>
                <w:rFonts w:ascii="Calibri" w:eastAsia="Calibri" w:hAnsi="Calibri" w:cs="Calibri"/>
                <w:szCs w:val="22"/>
                <w:lang w:bidi="ar-SA"/>
              </w:rPr>
              <w:t xml:space="preserve"> Introduction to Behavioral science, concepts, components and its scope </w:t>
            </w:r>
            <w:proofErr w:type="gramStart"/>
            <w:r w:rsidRPr="00E41F09">
              <w:rPr>
                <w:rFonts w:ascii="Calibri" w:eastAsia="Calibri" w:hAnsi="Calibri" w:cs="Calibri"/>
                <w:szCs w:val="22"/>
                <w:lang w:bidi="ar-SA"/>
              </w:rPr>
              <w:t>&amp;  utilization</w:t>
            </w:r>
            <w:proofErr w:type="gramEnd"/>
          </w:p>
        </w:tc>
        <w:tc>
          <w:tcPr>
            <w:tcW w:w="949" w:type="pct"/>
          </w:tcPr>
          <w:p w14:paraId="1CAB4760" w14:textId="77777777" w:rsidR="00E41F09" w:rsidRPr="00E41F09" w:rsidRDefault="00E41F09" w:rsidP="00E41F09">
            <w:pPr>
              <w:spacing w:line="240" w:lineRule="auto"/>
              <w:contextualSpacing/>
              <w:jc w:val="center"/>
              <w:rPr>
                <w:rFonts w:ascii="Calibri" w:eastAsia="Calibri" w:hAnsi="Calibri" w:cs="Times New Roman"/>
                <w:bCs/>
                <w:szCs w:val="22"/>
                <w:lang w:bidi="ar-SA"/>
              </w:rPr>
            </w:pPr>
            <w:r w:rsidRPr="00E41F09">
              <w:rPr>
                <w:rFonts w:ascii="Calibri" w:eastAsia="Calibri" w:hAnsi="Calibri" w:cs="Calibri"/>
                <w:bCs/>
                <w:szCs w:val="22"/>
                <w:lang w:bidi="ar-SA"/>
              </w:rPr>
              <w:t>Introduction to Behavioral science</w:t>
            </w:r>
          </w:p>
        </w:tc>
        <w:tc>
          <w:tcPr>
            <w:tcW w:w="1447" w:type="pct"/>
          </w:tcPr>
          <w:p w14:paraId="71DDFF05"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6C8D5827"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50E81E4D" w14:textId="77777777" w:rsidTr="00791DAF">
        <w:tc>
          <w:tcPr>
            <w:tcW w:w="1444" w:type="pct"/>
          </w:tcPr>
          <w:p w14:paraId="76D0C277" w14:textId="77777777" w:rsidR="00E41F09" w:rsidRPr="00E41F09" w:rsidRDefault="00E41F09" w:rsidP="00E41F09">
            <w:pPr>
              <w:spacing w:line="240" w:lineRule="auto"/>
              <w:contextualSpacing/>
              <w:rPr>
                <w:rFonts w:ascii="Calibri" w:eastAsia="Calibri" w:hAnsi="Calibri" w:cs="Times New Roman"/>
                <w:szCs w:val="22"/>
                <w:lang w:bidi="ar-SA"/>
              </w:rPr>
            </w:pPr>
            <w:r w:rsidRPr="00E41F09">
              <w:rPr>
                <w:rFonts w:ascii="Calibri" w:eastAsia="Calibri" w:hAnsi="Calibri" w:cs="Times New Roman"/>
                <w:szCs w:val="22"/>
                <w:lang w:bidi="ar-SA"/>
              </w:rPr>
              <w:t xml:space="preserve">Able to know about Behavior Change </w:t>
            </w:r>
            <w:proofErr w:type="gramStart"/>
            <w:r w:rsidRPr="00E41F09">
              <w:rPr>
                <w:rFonts w:ascii="Calibri" w:eastAsia="Calibri" w:hAnsi="Calibri" w:cs="Times New Roman"/>
                <w:szCs w:val="22"/>
                <w:lang w:bidi="ar-SA"/>
              </w:rPr>
              <w:t>Communication ,</w:t>
            </w:r>
            <w:proofErr w:type="gramEnd"/>
            <w:r w:rsidRPr="00E41F09">
              <w:rPr>
                <w:rFonts w:ascii="Calibri" w:eastAsia="Calibri" w:hAnsi="Calibri" w:cs="Times New Roman"/>
                <w:szCs w:val="22"/>
                <w:lang w:bidi="ar-SA"/>
              </w:rPr>
              <w:t xml:space="preserve"> its necessity, process and steps of BCC, Conceptual Examples of BCC activities, Different names of BCC, What can BCC do, Hierarchy of Communication Effects,  Introduction to Materials Development, Main Idea, Steps for Developing Materials</w:t>
            </w:r>
          </w:p>
        </w:tc>
        <w:tc>
          <w:tcPr>
            <w:tcW w:w="949" w:type="pct"/>
          </w:tcPr>
          <w:p w14:paraId="41C158F3" w14:textId="77777777" w:rsidR="00E41F09" w:rsidRPr="00E41F09" w:rsidRDefault="00E41F09" w:rsidP="00E41F09">
            <w:pPr>
              <w:framePr w:hSpace="180" w:wrap="around" w:hAnchor="page" w:x="931" w:y="-1155"/>
              <w:spacing w:line="240" w:lineRule="auto"/>
              <w:contextualSpacing/>
              <w:jc w:val="center"/>
              <w:rPr>
                <w:rFonts w:ascii="Calibri" w:eastAsia="Calibri" w:hAnsi="Calibri" w:cs="Times New Roman"/>
                <w:bCs/>
                <w:szCs w:val="22"/>
                <w:lang w:bidi="ar-SA"/>
              </w:rPr>
            </w:pPr>
            <w:r w:rsidRPr="00E41F09">
              <w:rPr>
                <w:rFonts w:ascii="Calibri" w:eastAsia="Calibri" w:hAnsi="Calibri" w:cs="Times New Roman"/>
                <w:bCs/>
                <w:szCs w:val="22"/>
                <w:lang w:bidi="ar-SA"/>
              </w:rPr>
              <w:t>Behavior Change Communication</w:t>
            </w:r>
          </w:p>
        </w:tc>
        <w:tc>
          <w:tcPr>
            <w:tcW w:w="1447" w:type="pct"/>
          </w:tcPr>
          <w:p w14:paraId="317E36B9"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520625E2"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0CB6254C" w14:textId="77777777" w:rsidTr="00791DAF">
        <w:tc>
          <w:tcPr>
            <w:tcW w:w="1444" w:type="pct"/>
          </w:tcPr>
          <w:p w14:paraId="73DF4996"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Able to learn</w:t>
            </w:r>
            <w:r w:rsidRPr="00E41F09">
              <w:rPr>
                <w:rFonts w:ascii="Calibri" w:eastAsia="Calibri" w:hAnsi="Calibri"/>
                <w:color w:val="000000"/>
                <w:szCs w:val="22"/>
                <w:lang w:bidi="ar-SA"/>
              </w:rPr>
              <w:t xml:space="preserve"> </w:t>
            </w:r>
            <w:r w:rsidRPr="00E41F09">
              <w:rPr>
                <w:rFonts w:ascii="Calibri" w:eastAsia="Calibri" w:hAnsi="Calibri"/>
                <w:szCs w:val="22"/>
                <w:lang w:val="en-GB" w:bidi="ar-SA"/>
              </w:rPr>
              <w:t xml:space="preserve">SBCC Definition, Core elements, </w:t>
            </w:r>
            <w:r w:rsidRPr="00E41F09">
              <w:rPr>
                <w:rFonts w:ascii="Calibri" w:eastAsia="Calibri" w:hAnsi="Calibri"/>
                <w:szCs w:val="22"/>
                <w:lang w:val="en-GB" w:bidi="ar-SA"/>
              </w:rPr>
              <w:lastRenderedPageBreak/>
              <w:t xml:space="preserve">Benefits, </w:t>
            </w:r>
            <w:r w:rsidRPr="00E41F09">
              <w:rPr>
                <w:rFonts w:ascii="Calibri" w:eastAsia="Calibri" w:hAnsi="Calibri"/>
                <w:szCs w:val="22"/>
                <w:lang w:bidi="ar-SA"/>
              </w:rPr>
              <w:t>Steps for designing &amp; Implementing SBCC programs, Key characteristics of High quality SBCC</w:t>
            </w:r>
          </w:p>
        </w:tc>
        <w:tc>
          <w:tcPr>
            <w:tcW w:w="949" w:type="pct"/>
          </w:tcPr>
          <w:p w14:paraId="5816E29F" w14:textId="77777777" w:rsidR="00E41F09" w:rsidRPr="00E41F09" w:rsidRDefault="00E41F09" w:rsidP="00E41F09">
            <w:pPr>
              <w:framePr w:hSpace="180" w:wrap="around" w:hAnchor="page" w:x="931" w:y="-1155"/>
              <w:spacing w:line="240" w:lineRule="auto"/>
              <w:contextualSpacing/>
              <w:jc w:val="center"/>
              <w:rPr>
                <w:rFonts w:ascii="Calibri" w:eastAsia="Calibri" w:hAnsi="Calibri" w:cs="Times New Roman"/>
                <w:szCs w:val="22"/>
                <w:lang w:bidi="ar-SA"/>
              </w:rPr>
            </w:pPr>
            <w:r w:rsidRPr="00E41F09">
              <w:rPr>
                <w:rFonts w:ascii="Calibri" w:eastAsia="Calibri" w:hAnsi="Calibri" w:cs="Times New Roman"/>
                <w:bCs/>
                <w:szCs w:val="22"/>
                <w:lang w:bidi="ar-SA"/>
              </w:rPr>
              <w:lastRenderedPageBreak/>
              <w:t xml:space="preserve">Social Behavior Change </w:t>
            </w:r>
            <w:r w:rsidRPr="00E41F09">
              <w:rPr>
                <w:rFonts w:ascii="Calibri" w:eastAsia="Calibri" w:hAnsi="Calibri" w:cs="Times New Roman"/>
                <w:bCs/>
                <w:szCs w:val="22"/>
                <w:lang w:bidi="ar-SA"/>
              </w:rPr>
              <w:lastRenderedPageBreak/>
              <w:t>Communication</w:t>
            </w:r>
            <w:r w:rsidRPr="00E41F09">
              <w:rPr>
                <w:rFonts w:ascii="Calibri" w:eastAsia="Calibri" w:hAnsi="Calibri" w:cs="Calibri"/>
                <w:szCs w:val="22"/>
                <w:lang w:bidi="ar-SA"/>
              </w:rPr>
              <w:t xml:space="preserve"> (SBCC)</w:t>
            </w:r>
          </w:p>
        </w:tc>
        <w:tc>
          <w:tcPr>
            <w:tcW w:w="1447" w:type="pct"/>
          </w:tcPr>
          <w:p w14:paraId="0100D398"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lastRenderedPageBreak/>
              <w:t>Lecture, discussions, group works</w:t>
            </w:r>
          </w:p>
        </w:tc>
        <w:tc>
          <w:tcPr>
            <w:tcW w:w="1160" w:type="pct"/>
          </w:tcPr>
          <w:p w14:paraId="17C21BEE"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27832DB6" w14:textId="77777777" w:rsidTr="00791DAF">
        <w:tc>
          <w:tcPr>
            <w:tcW w:w="1444" w:type="pct"/>
          </w:tcPr>
          <w:p w14:paraId="42C19D8D"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Able to learn Health Promotion, WHO Principles of Health Promotion, Preventable health problems related to lifestyle, Health Sectors, Non-Health Sectors, Important areas for consideration in Health promotion.</w:t>
            </w:r>
          </w:p>
        </w:tc>
        <w:tc>
          <w:tcPr>
            <w:tcW w:w="949" w:type="pct"/>
          </w:tcPr>
          <w:p w14:paraId="18C6109D" w14:textId="77777777" w:rsidR="00E41F09" w:rsidRPr="00E41F09" w:rsidRDefault="00E41F09" w:rsidP="00E41F09">
            <w:pPr>
              <w:spacing w:line="240" w:lineRule="auto"/>
              <w:contextualSpacing/>
              <w:jc w:val="center"/>
              <w:rPr>
                <w:rFonts w:ascii="Calibri" w:eastAsia="Calibri" w:hAnsi="Calibri" w:cs="Times New Roman"/>
                <w:bCs/>
                <w:szCs w:val="22"/>
                <w:lang w:bidi="ar-SA"/>
              </w:rPr>
            </w:pPr>
            <w:r w:rsidRPr="00E41F09">
              <w:rPr>
                <w:rFonts w:ascii="Calibri" w:eastAsia="Calibri" w:hAnsi="Calibri" w:cs="Times New Roman"/>
                <w:bCs/>
                <w:szCs w:val="22"/>
                <w:lang w:bidi="ar-SA"/>
              </w:rPr>
              <w:t>Health Promotion</w:t>
            </w:r>
          </w:p>
          <w:p w14:paraId="017825DD" w14:textId="77777777" w:rsidR="00E41F09" w:rsidRPr="00E41F09" w:rsidRDefault="00E41F09" w:rsidP="00E41F09">
            <w:pPr>
              <w:framePr w:hSpace="180" w:wrap="around" w:hAnchor="page" w:x="931" w:y="-1155"/>
              <w:spacing w:line="240" w:lineRule="auto"/>
              <w:contextualSpacing/>
              <w:jc w:val="center"/>
              <w:rPr>
                <w:rFonts w:ascii="Calibri" w:eastAsia="Calibri" w:hAnsi="Calibri" w:cs="Times New Roman"/>
                <w:szCs w:val="22"/>
                <w:lang w:bidi="ar-SA"/>
              </w:rPr>
            </w:pPr>
          </w:p>
        </w:tc>
        <w:tc>
          <w:tcPr>
            <w:tcW w:w="1447" w:type="pct"/>
          </w:tcPr>
          <w:p w14:paraId="7951460E"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3DF97ED3"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60313680" w14:textId="77777777" w:rsidTr="00791DAF">
        <w:tc>
          <w:tcPr>
            <w:tcW w:w="1444" w:type="pct"/>
          </w:tcPr>
          <w:p w14:paraId="6E7D5669" w14:textId="77777777" w:rsidR="00E41F09" w:rsidRPr="00E41F09" w:rsidRDefault="00E41F09" w:rsidP="00E41F09">
            <w:pPr>
              <w:spacing w:after="0" w:line="240" w:lineRule="auto"/>
              <w:rPr>
                <w:rFonts w:ascii="Calibri" w:eastAsia="Calibri" w:hAnsi="Calibri"/>
                <w:szCs w:val="22"/>
                <w:lang w:bidi="ar-SA"/>
              </w:rPr>
            </w:pPr>
            <w:r w:rsidRPr="00E41F09">
              <w:rPr>
                <w:rFonts w:ascii="Calibri" w:eastAsia="Calibri" w:hAnsi="Calibri"/>
                <w:szCs w:val="22"/>
                <w:lang w:bidi="ar-SA"/>
              </w:rPr>
              <w:t xml:space="preserve">Able to define determinants of health, will be familiar </w:t>
            </w:r>
            <w:proofErr w:type="gramStart"/>
            <w:r w:rsidRPr="00E41F09">
              <w:rPr>
                <w:rFonts w:ascii="Calibri" w:eastAsia="Calibri" w:hAnsi="Calibri"/>
                <w:szCs w:val="22"/>
                <w:lang w:bidi="ar-SA"/>
              </w:rPr>
              <w:t>with  Policymaking</w:t>
            </w:r>
            <w:proofErr w:type="gramEnd"/>
            <w:r w:rsidRPr="00E41F09">
              <w:rPr>
                <w:rFonts w:ascii="Calibri" w:eastAsia="Calibri" w:hAnsi="Calibri"/>
                <w:szCs w:val="22"/>
                <w:lang w:bidi="ar-SA"/>
              </w:rPr>
              <w:t>, Social factors, Health services, Individual behavior, Biology and genetics,  Determinants of Prevention</w:t>
            </w:r>
          </w:p>
        </w:tc>
        <w:tc>
          <w:tcPr>
            <w:tcW w:w="949" w:type="pct"/>
          </w:tcPr>
          <w:p w14:paraId="5968FC4B" w14:textId="77777777" w:rsidR="00E41F09" w:rsidRPr="00E41F09" w:rsidRDefault="00E41F09" w:rsidP="00E41F09">
            <w:pPr>
              <w:framePr w:hSpace="180" w:wrap="around" w:hAnchor="page" w:x="931" w:y="-1155"/>
              <w:spacing w:line="240" w:lineRule="auto"/>
              <w:contextualSpacing/>
              <w:jc w:val="center"/>
              <w:rPr>
                <w:rFonts w:ascii="Calibri" w:eastAsia="Calibri" w:hAnsi="Calibri" w:cs="Times New Roman"/>
                <w:bCs/>
                <w:szCs w:val="22"/>
                <w:lang w:bidi="ar-SA"/>
              </w:rPr>
            </w:pPr>
            <w:r w:rsidRPr="00E41F09">
              <w:rPr>
                <w:rFonts w:ascii="Calibri" w:eastAsia="Calibri" w:hAnsi="Calibri" w:cs="Times New Roman"/>
                <w:bCs/>
                <w:szCs w:val="22"/>
                <w:lang w:bidi="ar-SA"/>
              </w:rPr>
              <w:t>Determinants of Health</w:t>
            </w:r>
          </w:p>
        </w:tc>
        <w:tc>
          <w:tcPr>
            <w:tcW w:w="1447" w:type="pct"/>
          </w:tcPr>
          <w:p w14:paraId="2BA3B6B8"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42A572C8"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r w:rsidR="00E41F09" w:rsidRPr="00E41F09" w14:paraId="7F85B4DD" w14:textId="77777777" w:rsidTr="00791DAF">
        <w:tc>
          <w:tcPr>
            <w:tcW w:w="1444" w:type="pct"/>
          </w:tcPr>
          <w:p w14:paraId="5B04B027" w14:textId="77777777" w:rsidR="00E41F09" w:rsidRPr="00E41F09" w:rsidRDefault="00E41F09" w:rsidP="00E41F09">
            <w:pPr>
              <w:spacing w:line="240" w:lineRule="auto"/>
              <w:contextualSpacing/>
              <w:rPr>
                <w:rFonts w:ascii="Calibri" w:eastAsia="Calibri" w:hAnsi="Calibri" w:cs="Times New Roman"/>
                <w:szCs w:val="22"/>
                <w:lang w:bidi="ar-SA"/>
              </w:rPr>
            </w:pPr>
            <w:r w:rsidRPr="00E41F09">
              <w:rPr>
                <w:rFonts w:ascii="Calibri" w:eastAsia="Calibri" w:hAnsi="Calibri" w:cs="Times New Roman"/>
                <w:szCs w:val="22"/>
                <w:lang w:bidi="ar-SA"/>
              </w:rPr>
              <w:t xml:space="preserve">Able to define as well as will learn about Monitoring &amp; Evaluation, </w:t>
            </w:r>
            <w:proofErr w:type="gramStart"/>
            <w:r w:rsidRPr="00E41F09">
              <w:rPr>
                <w:rFonts w:ascii="Calibri" w:eastAsia="Calibri" w:hAnsi="Calibri" w:cs="Times New Roman"/>
                <w:szCs w:val="22"/>
                <w:lang w:bidi="ar-SA"/>
              </w:rPr>
              <w:t>Monitoring</w:t>
            </w:r>
            <w:proofErr w:type="gramEnd"/>
            <w:r w:rsidRPr="00E41F09">
              <w:rPr>
                <w:rFonts w:ascii="Calibri" w:eastAsia="Calibri" w:hAnsi="Calibri" w:cs="Times New Roman"/>
                <w:szCs w:val="22"/>
                <w:lang w:bidi="ar-SA"/>
              </w:rPr>
              <w:t xml:space="preserve"> process,</w:t>
            </w:r>
            <w:r w:rsidRPr="00E41F09">
              <w:rPr>
                <w:rFonts w:ascii="Calibri" w:eastAsia="SimSun" w:hAnsi="Calibri" w:cs="Times New Roman"/>
                <w:szCs w:val="22"/>
                <w:lang w:val="en-GB" w:eastAsia="zh-CN" w:bidi="ar-SA"/>
              </w:rPr>
              <w:t xml:space="preserve"> </w:t>
            </w:r>
            <w:r w:rsidRPr="00E41F09">
              <w:rPr>
                <w:rFonts w:ascii="Calibri" w:eastAsia="Calibri" w:hAnsi="Calibri" w:cs="Times New Roman"/>
                <w:szCs w:val="22"/>
                <w:lang w:bidi="ar-SA"/>
              </w:rPr>
              <w:t xml:space="preserve">Monitoring and Planning, </w:t>
            </w:r>
            <w:r w:rsidRPr="00E41F09">
              <w:rPr>
                <w:rFonts w:ascii="Calibri" w:eastAsia="SimSun" w:hAnsi="Calibri" w:cs="Times New Roman"/>
                <w:szCs w:val="22"/>
                <w:lang w:val="en-GB" w:eastAsia="zh-CN" w:bidi="ar-SA"/>
              </w:rPr>
              <w:t>Different</w:t>
            </w:r>
            <w:r w:rsidRPr="00E41F09">
              <w:rPr>
                <w:rFonts w:ascii="Calibri" w:eastAsia="Calibri" w:hAnsi="Calibri" w:cs="Times New Roman"/>
                <w:szCs w:val="22"/>
                <w:lang w:bidi="ar-SA"/>
              </w:rPr>
              <w:t xml:space="preserve"> levels of Monitoring, </w:t>
            </w:r>
            <w:r w:rsidRPr="00E41F09">
              <w:rPr>
                <w:rFonts w:ascii="Calibri" w:eastAsia="SimSun" w:hAnsi="Calibri" w:cs="Times New Roman"/>
                <w:szCs w:val="22"/>
                <w:lang w:val="en-GB" w:eastAsia="zh-CN" w:bidi="ar-SA"/>
              </w:rPr>
              <w:t>Reasons</w:t>
            </w:r>
            <w:r w:rsidRPr="00E41F09">
              <w:rPr>
                <w:rFonts w:ascii="Calibri" w:eastAsia="Calibri" w:hAnsi="Calibri" w:cs="Times New Roman"/>
                <w:szCs w:val="22"/>
                <w:lang w:bidi="ar-SA"/>
              </w:rPr>
              <w:t xml:space="preserve"> for carrying out an Evaluation, Tools of Evaluation. Differences between Evaluation &amp; Monitoring</w:t>
            </w:r>
          </w:p>
          <w:p w14:paraId="5DE6B856" w14:textId="77777777" w:rsidR="00E41F09" w:rsidRPr="00E41F09" w:rsidRDefault="00E41F09" w:rsidP="00E41F09">
            <w:pPr>
              <w:spacing w:after="0" w:line="240" w:lineRule="auto"/>
              <w:rPr>
                <w:rFonts w:ascii="Calibri" w:eastAsia="Calibri" w:hAnsi="Calibri"/>
                <w:szCs w:val="22"/>
                <w:lang w:bidi="ar-SA"/>
              </w:rPr>
            </w:pPr>
          </w:p>
        </w:tc>
        <w:tc>
          <w:tcPr>
            <w:tcW w:w="949" w:type="pct"/>
          </w:tcPr>
          <w:p w14:paraId="773A91DB" w14:textId="77777777" w:rsidR="00E41F09" w:rsidRPr="00E41F09" w:rsidRDefault="00E41F09" w:rsidP="00E41F09">
            <w:pPr>
              <w:spacing w:line="240" w:lineRule="auto"/>
              <w:contextualSpacing/>
              <w:jc w:val="center"/>
              <w:rPr>
                <w:rFonts w:ascii="Calibri" w:eastAsia="Calibri" w:hAnsi="Calibri" w:cs="Times New Roman"/>
                <w:bCs/>
                <w:szCs w:val="22"/>
                <w:lang w:bidi="ar-SA"/>
              </w:rPr>
            </w:pPr>
            <w:r w:rsidRPr="00E41F09">
              <w:rPr>
                <w:rFonts w:ascii="Calibri" w:eastAsia="Calibri" w:hAnsi="Calibri" w:cs="Times New Roman"/>
                <w:bCs/>
                <w:szCs w:val="22"/>
                <w:lang w:bidi="ar-SA"/>
              </w:rPr>
              <w:t>Monitoring and evaluation of Bangladesh</w:t>
            </w:r>
          </w:p>
          <w:p w14:paraId="1CFA7DDD" w14:textId="77777777" w:rsidR="00E41F09" w:rsidRPr="00E41F09" w:rsidRDefault="00E41F09" w:rsidP="00E41F09">
            <w:pPr>
              <w:spacing w:line="240" w:lineRule="auto"/>
              <w:contextualSpacing/>
              <w:jc w:val="center"/>
              <w:rPr>
                <w:rFonts w:ascii="Calibri" w:eastAsia="Calibri" w:hAnsi="Calibri" w:cs="Times New Roman"/>
                <w:szCs w:val="22"/>
                <w:lang w:bidi="ar-SA"/>
              </w:rPr>
            </w:pPr>
          </w:p>
        </w:tc>
        <w:tc>
          <w:tcPr>
            <w:tcW w:w="1447" w:type="pct"/>
          </w:tcPr>
          <w:p w14:paraId="50BB5223"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Lecture, discussions, group works</w:t>
            </w:r>
          </w:p>
        </w:tc>
        <w:tc>
          <w:tcPr>
            <w:tcW w:w="1160" w:type="pct"/>
          </w:tcPr>
          <w:p w14:paraId="3D4AF42A" w14:textId="77777777" w:rsidR="00E41F09" w:rsidRPr="00E41F09" w:rsidRDefault="00E41F09" w:rsidP="00E41F09">
            <w:pPr>
              <w:spacing w:after="0" w:line="240" w:lineRule="auto"/>
              <w:jc w:val="center"/>
              <w:rPr>
                <w:rFonts w:ascii="Calibri" w:eastAsia="Calibri" w:hAnsi="Calibri"/>
                <w:szCs w:val="22"/>
                <w:lang w:bidi="ar-SA"/>
              </w:rPr>
            </w:pPr>
            <w:r w:rsidRPr="00E41F09">
              <w:rPr>
                <w:rFonts w:ascii="Calibri" w:eastAsia="Calibri" w:hAnsi="Calibri"/>
                <w:szCs w:val="22"/>
                <w:lang w:bidi="ar-SA"/>
              </w:rPr>
              <w:t>Assignment, quiz, problem solving</w:t>
            </w:r>
          </w:p>
        </w:tc>
      </w:tr>
    </w:tbl>
    <w:p w14:paraId="477878AC" w14:textId="77777777" w:rsidR="00E41F09" w:rsidRPr="00E41F09" w:rsidRDefault="00E41F09" w:rsidP="00E41F09">
      <w:pPr>
        <w:spacing w:after="0" w:line="360" w:lineRule="auto"/>
        <w:rPr>
          <w:rFonts w:ascii="Times New Roman" w:eastAsia="Calibri" w:hAnsi="Times New Roman" w:cs="Times New Roman"/>
          <w:szCs w:val="22"/>
          <w:lang w:bidi="ar-SA"/>
        </w:rPr>
      </w:pPr>
    </w:p>
    <w:p w14:paraId="73BA3805" w14:textId="77777777" w:rsidR="00E41F09" w:rsidRPr="00E41F09" w:rsidRDefault="00E41F09" w:rsidP="00E41F09">
      <w:pPr>
        <w:rPr>
          <w:rFonts w:ascii="Calibri Light" w:eastAsia="Calibri" w:hAnsi="Calibri Light"/>
          <w:b/>
          <w:bCs/>
          <w:szCs w:val="22"/>
          <w:lang w:bidi="ar-SA"/>
        </w:rPr>
      </w:pPr>
      <w:r w:rsidRPr="00E41F09">
        <w:rPr>
          <w:rFonts w:ascii="Calibri Light" w:eastAsia="Calibri" w:hAnsi="Calibri Light"/>
          <w:b/>
          <w:bCs/>
          <w:szCs w:val="22"/>
          <w:lang w:bidi="ar-SA"/>
        </w:rPr>
        <w:t>Recommended Books:</w:t>
      </w:r>
    </w:p>
    <w:p w14:paraId="4A041A57" w14:textId="77777777" w:rsidR="00E41F09" w:rsidRPr="00E41F09" w:rsidRDefault="00E41F09" w:rsidP="00E41F09">
      <w:pPr>
        <w:numPr>
          <w:ilvl w:val="0"/>
          <w:numId w:val="2"/>
        </w:numPr>
        <w:spacing w:after="0" w:line="240" w:lineRule="auto"/>
        <w:rPr>
          <w:rFonts w:ascii="Calibri" w:eastAsia="Calibri" w:hAnsi="Calibri"/>
          <w:b/>
          <w:bCs/>
          <w:szCs w:val="22"/>
          <w:lang w:bidi="ar-SA"/>
        </w:rPr>
      </w:pPr>
      <w:r w:rsidRPr="00E41F09">
        <w:rPr>
          <w:rFonts w:ascii="Calibri" w:eastAsia="Calibri" w:hAnsi="Calibri"/>
          <w:szCs w:val="22"/>
          <w:lang w:bidi="ar-SA"/>
        </w:rPr>
        <w:t xml:space="preserve">The Handbook of Global Health Communication by Silvio R. </w:t>
      </w:r>
      <w:proofErr w:type="spellStart"/>
      <w:r w:rsidRPr="00E41F09">
        <w:rPr>
          <w:rFonts w:ascii="Calibri" w:eastAsia="Calibri" w:hAnsi="Calibri"/>
          <w:szCs w:val="22"/>
          <w:lang w:bidi="ar-SA"/>
        </w:rPr>
        <w:t>Waisbord</w:t>
      </w:r>
      <w:proofErr w:type="spellEnd"/>
      <w:r w:rsidRPr="00E41F09">
        <w:rPr>
          <w:rFonts w:ascii="Calibri" w:eastAsia="Calibri" w:hAnsi="Calibri"/>
          <w:szCs w:val="22"/>
          <w:lang w:bidi="ar-SA"/>
        </w:rPr>
        <w:t xml:space="preserve">, Rafael </w:t>
      </w:r>
      <w:proofErr w:type="gramStart"/>
      <w:r w:rsidRPr="00E41F09">
        <w:rPr>
          <w:rFonts w:ascii="Calibri" w:eastAsia="Calibri" w:hAnsi="Calibri"/>
          <w:szCs w:val="22"/>
          <w:lang w:bidi="ar-SA"/>
        </w:rPr>
        <w:t>Obregon,  2012</w:t>
      </w:r>
      <w:proofErr w:type="gramEnd"/>
    </w:p>
    <w:p w14:paraId="1A7365A2" w14:textId="77777777" w:rsidR="00E41F09" w:rsidRPr="00E41F09" w:rsidRDefault="00E41F09" w:rsidP="00E41F09">
      <w:pPr>
        <w:numPr>
          <w:ilvl w:val="0"/>
          <w:numId w:val="2"/>
        </w:numPr>
        <w:spacing w:after="0" w:line="240" w:lineRule="auto"/>
        <w:rPr>
          <w:rFonts w:ascii="Calibri" w:eastAsia="Calibri" w:hAnsi="Calibri"/>
          <w:b/>
          <w:bCs/>
          <w:szCs w:val="22"/>
          <w:lang w:bidi="ar-SA"/>
        </w:rPr>
      </w:pPr>
      <w:r w:rsidRPr="00E41F09">
        <w:rPr>
          <w:rFonts w:ascii="Calibri" w:eastAsia="Calibri" w:hAnsi="Calibri" w:cs="Calibri"/>
          <w:szCs w:val="22"/>
          <w:lang w:bidi="ar-SA"/>
        </w:rPr>
        <w:t xml:space="preserve">Health Behavior and Health Education: </w:t>
      </w:r>
      <w:r w:rsidRPr="00E41F09">
        <w:rPr>
          <w:rFonts w:ascii="Calibri" w:eastAsia="Calibri" w:hAnsi="Calibri"/>
          <w:szCs w:val="22"/>
          <w:lang w:bidi="ar-SA"/>
        </w:rPr>
        <w:t xml:space="preserve"> Theory, Research, and Practice</w:t>
      </w:r>
      <w:r w:rsidRPr="00E41F09">
        <w:rPr>
          <w:rFonts w:ascii="Calibri" w:eastAsia="Calibri" w:hAnsi="Calibri" w:cs="Calibri"/>
          <w:szCs w:val="22"/>
          <w:lang w:bidi="ar-SA"/>
        </w:rPr>
        <w:t xml:space="preserve"> by</w:t>
      </w:r>
      <w:r w:rsidRPr="00E41F09">
        <w:rPr>
          <w:rFonts w:ascii="Calibri" w:eastAsia="Calibri" w:hAnsi="Calibri"/>
          <w:szCs w:val="22"/>
          <w:lang w:bidi="ar-SA"/>
        </w:rPr>
        <w:t xml:space="preserve"> </w:t>
      </w:r>
      <w:r w:rsidRPr="00E41F09">
        <w:rPr>
          <w:rFonts w:ascii="Calibri" w:eastAsia="Calibri" w:hAnsi="Calibri" w:cs="Calibri"/>
          <w:szCs w:val="22"/>
          <w:lang w:bidi="ar-SA"/>
        </w:rPr>
        <w:t>Karen Glanz, 1990</w:t>
      </w:r>
    </w:p>
    <w:p w14:paraId="580EAC26" w14:textId="77777777" w:rsidR="00E41F09" w:rsidRPr="00E41F09" w:rsidRDefault="00E41F09" w:rsidP="00E41F09">
      <w:pPr>
        <w:numPr>
          <w:ilvl w:val="0"/>
          <w:numId w:val="2"/>
        </w:numPr>
        <w:spacing w:after="0" w:line="240" w:lineRule="auto"/>
        <w:rPr>
          <w:rFonts w:ascii="Calibri" w:eastAsia="Calibri" w:hAnsi="Calibri"/>
          <w:b/>
          <w:bCs/>
          <w:szCs w:val="22"/>
          <w:lang w:bidi="ar-SA"/>
        </w:rPr>
      </w:pPr>
      <w:r w:rsidRPr="00E41F09">
        <w:rPr>
          <w:rFonts w:ascii="Calibri" w:eastAsia="Calibri" w:hAnsi="Calibri"/>
          <w:szCs w:val="22"/>
          <w:lang w:bidi="ar-SA"/>
        </w:rPr>
        <w:t xml:space="preserve">Public Health Communication: Evidence for Behavior Change Edited by Robert C. </w:t>
      </w:r>
      <w:proofErr w:type="spellStart"/>
      <w:r w:rsidRPr="00E41F09">
        <w:rPr>
          <w:rFonts w:ascii="Calibri" w:eastAsia="Calibri" w:hAnsi="Calibri"/>
          <w:szCs w:val="22"/>
          <w:lang w:bidi="ar-SA"/>
        </w:rPr>
        <w:t>Hornik</w:t>
      </w:r>
      <w:proofErr w:type="spellEnd"/>
      <w:r w:rsidRPr="00E41F09">
        <w:rPr>
          <w:rFonts w:ascii="Calibri" w:eastAsia="Calibri" w:hAnsi="Calibri"/>
          <w:szCs w:val="22"/>
          <w:lang w:bidi="ar-SA"/>
        </w:rPr>
        <w:t>, 2002</w:t>
      </w:r>
    </w:p>
    <w:p w14:paraId="45EF25C4" w14:textId="77777777" w:rsidR="00E41F09" w:rsidRPr="00E41F09" w:rsidRDefault="00E41F09" w:rsidP="00E41F09">
      <w:pPr>
        <w:spacing w:after="0" w:line="240" w:lineRule="auto"/>
        <w:jc w:val="both"/>
        <w:rPr>
          <w:rFonts w:ascii="Calibri" w:eastAsia="Calibri" w:hAnsi="Calibri" w:cs="Times New Roman"/>
          <w:szCs w:val="22"/>
          <w:lang w:bidi="ar-SA"/>
        </w:rPr>
      </w:pPr>
    </w:p>
    <w:p w14:paraId="103BC3E0" w14:textId="418CECD8" w:rsidR="00E41F09" w:rsidRDefault="00E41F09"/>
    <w:sectPr w:rsidR="00E41F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7F43FF"/>
    <w:multiLevelType w:val="hybridMultilevel"/>
    <w:tmpl w:val="58FC1B88"/>
    <w:lvl w:ilvl="0" w:tplc="6FD84E84">
      <w:start w:val="1"/>
      <w:numFmt w:val="decimal"/>
      <w:lvlText w:val="%1."/>
      <w:lvlJc w:val="left"/>
      <w:pPr>
        <w:ind w:left="720" w:hanging="360"/>
      </w:pPr>
      <w:rPr>
        <w:rFonts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A2AC4"/>
    <w:multiLevelType w:val="hybridMultilevel"/>
    <w:tmpl w:val="9F703BEE"/>
    <w:lvl w:ilvl="0" w:tplc="F0E65B94">
      <w:numFmt w:val="bullet"/>
      <w:lvlText w:val="•"/>
      <w:lvlJc w:val="left"/>
      <w:pPr>
        <w:ind w:left="1530" w:hanging="360"/>
      </w:pPr>
      <w:rPr>
        <w:rFonts w:ascii="Calibri" w:eastAsia="Times New Roman"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09"/>
    <w:rsid w:val="00E41F0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128C"/>
  <w15:chartTrackingRefBased/>
  <w15:docId w15:val="{39566782-85E8-402B-BDB0-76E869F0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755</Words>
  <Characters>4310</Characters>
  <Application>Microsoft Office Word</Application>
  <DocSecurity>0</DocSecurity>
  <Lines>35</Lines>
  <Paragraphs>10</Paragraphs>
  <ScaleCrop>false</ScaleCrop>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 a human</dc:creator>
  <cp:keywords/>
  <dc:description/>
  <cp:lastModifiedBy>Not a human</cp:lastModifiedBy>
  <cp:revision>1</cp:revision>
  <dcterms:created xsi:type="dcterms:W3CDTF">2020-05-07T10:32:00Z</dcterms:created>
  <dcterms:modified xsi:type="dcterms:W3CDTF">2020-05-07T10:35:00Z</dcterms:modified>
</cp:coreProperties>
</file>