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13" w:rsidRPr="00C45B58" w:rsidRDefault="00346E13" w:rsidP="00346E13">
      <w:pPr>
        <w:spacing w:after="100" w:afterAutospacing="1" w:line="240" w:lineRule="auto"/>
        <w:rPr>
          <w:rFonts w:ascii="Arial" w:eastAsia="Times New Roman" w:hAnsi="Arial" w:cs="Arial"/>
          <w:color w:val="526069"/>
          <w:sz w:val="21"/>
          <w:szCs w:val="21"/>
          <w:lang w:val="en-MY"/>
        </w:rPr>
      </w:pPr>
      <w:r w:rsidRPr="00C45B5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val="en-MY"/>
        </w:rPr>
        <w:t>Book Recommended</w:t>
      </w:r>
    </w:p>
    <w:p w:rsidR="00346E13" w:rsidRPr="00C45B58" w:rsidRDefault="00346E13" w:rsidP="00346E13">
      <w:pPr>
        <w:spacing w:after="100" w:afterAutospacing="1" w:line="240" w:lineRule="auto"/>
        <w:rPr>
          <w:rFonts w:ascii="Arial" w:eastAsia="Times New Roman" w:hAnsi="Arial" w:cs="Arial"/>
          <w:color w:val="526069"/>
          <w:sz w:val="21"/>
          <w:szCs w:val="21"/>
          <w:lang w:val="en-MY"/>
        </w:rPr>
      </w:pPr>
      <w:r w:rsidRPr="00C45B58">
        <w:rPr>
          <w:rFonts w:ascii="Arial" w:eastAsia="Times New Roman" w:hAnsi="Arial" w:cs="Arial"/>
          <w:color w:val="000000"/>
          <w:sz w:val="21"/>
          <w:szCs w:val="21"/>
          <w:u w:val="single"/>
          <w:lang w:val="en-MY"/>
        </w:rPr>
        <w:t>Standard Book:</w:t>
      </w:r>
      <w:r w:rsidRPr="00C45B58">
        <w:rPr>
          <w:rFonts w:ascii="Arial" w:eastAsia="Times New Roman" w:hAnsi="Arial" w:cs="Arial"/>
          <w:color w:val="000000"/>
          <w:sz w:val="21"/>
          <w:szCs w:val="21"/>
          <w:lang w:val="en-MY"/>
        </w:rPr>
        <w:t>  </w:t>
      </w:r>
      <w:proofErr w:type="spellStart"/>
      <w:r w:rsidRPr="00C45B58">
        <w:rPr>
          <w:rFonts w:ascii="Arial" w:eastAsia="Times New Roman" w:hAnsi="Arial" w:cs="Arial"/>
          <w:i/>
          <w:iCs/>
          <w:color w:val="000000"/>
          <w:sz w:val="21"/>
          <w:szCs w:val="21"/>
          <w:lang w:val="en-MY"/>
        </w:rPr>
        <w:t>Akib</w:t>
      </w:r>
      <w:proofErr w:type="spellEnd"/>
      <w:r w:rsidRPr="00C45B58">
        <w:rPr>
          <w:rFonts w:ascii="Arial" w:eastAsia="Times New Roman" w:hAnsi="Arial" w:cs="Arial"/>
          <w:i/>
          <w:iCs/>
          <w:color w:val="000000"/>
          <w:sz w:val="21"/>
          <w:szCs w:val="21"/>
          <w:lang w:val="en-MY"/>
        </w:rPr>
        <w:t xml:space="preserve"> Ali &amp; Zahid </w:t>
      </w:r>
      <w:proofErr w:type="spellStart"/>
      <w:r w:rsidRPr="00C45B58">
        <w:rPr>
          <w:rFonts w:ascii="Arial" w:eastAsia="Times New Roman" w:hAnsi="Arial" w:cs="Arial"/>
          <w:i/>
          <w:iCs/>
          <w:color w:val="000000"/>
          <w:sz w:val="21"/>
          <w:szCs w:val="21"/>
          <w:lang w:val="en-MY"/>
        </w:rPr>
        <w:t>Imtiaz</w:t>
      </w:r>
      <w:proofErr w:type="spellEnd"/>
      <w:r w:rsidRPr="00C45B58">
        <w:rPr>
          <w:rFonts w:ascii="Arial" w:eastAsia="Times New Roman" w:hAnsi="Arial" w:cs="Arial"/>
          <w:i/>
          <w:iCs/>
          <w:color w:val="000000"/>
          <w:sz w:val="21"/>
          <w:szCs w:val="21"/>
          <w:lang w:val="en-MY"/>
        </w:rPr>
        <w:t>. Compendium of</w:t>
      </w:r>
      <w:proofErr w:type="gramStart"/>
      <w:r w:rsidRPr="00C45B58">
        <w:rPr>
          <w:rFonts w:ascii="Arial" w:eastAsia="Times New Roman" w:hAnsi="Arial" w:cs="Arial"/>
          <w:i/>
          <w:iCs/>
          <w:color w:val="000000"/>
          <w:sz w:val="21"/>
          <w:szCs w:val="21"/>
          <w:lang w:val="en-MY"/>
        </w:rPr>
        <w:t>  Banking</w:t>
      </w:r>
      <w:proofErr w:type="gramEnd"/>
      <w:r w:rsidRPr="00C45B58">
        <w:rPr>
          <w:rFonts w:ascii="Arial" w:eastAsia="Times New Roman" w:hAnsi="Arial" w:cs="Arial"/>
          <w:i/>
          <w:iCs/>
          <w:color w:val="000000"/>
          <w:sz w:val="21"/>
          <w:szCs w:val="21"/>
          <w:lang w:val="en-MY"/>
        </w:rPr>
        <w:t xml:space="preserve"> Laws</w:t>
      </w:r>
    </w:p>
    <w:p w:rsidR="00346E13" w:rsidRPr="00C45B58" w:rsidRDefault="00346E13" w:rsidP="00346E13">
      <w:pPr>
        <w:spacing w:after="100" w:afterAutospacing="1" w:line="240" w:lineRule="auto"/>
        <w:rPr>
          <w:rFonts w:ascii="Arial" w:eastAsia="Times New Roman" w:hAnsi="Arial" w:cs="Arial"/>
          <w:color w:val="526069"/>
          <w:sz w:val="21"/>
          <w:szCs w:val="21"/>
          <w:lang w:val="en-MY"/>
        </w:rPr>
      </w:pPr>
      <w:r w:rsidRPr="00C45B58">
        <w:rPr>
          <w:rFonts w:ascii="Arial" w:eastAsia="Times New Roman" w:hAnsi="Arial" w:cs="Arial"/>
          <w:color w:val="000000"/>
          <w:sz w:val="21"/>
          <w:szCs w:val="21"/>
          <w:u w:val="single"/>
          <w:lang w:val="en-MY"/>
        </w:rPr>
        <w:t>Reference Book:</w:t>
      </w:r>
      <w:r w:rsidRPr="00C45B58">
        <w:rPr>
          <w:rFonts w:ascii="Arial" w:eastAsia="Times New Roman" w:hAnsi="Arial" w:cs="Arial"/>
          <w:color w:val="000000"/>
          <w:sz w:val="21"/>
          <w:szCs w:val="21"/>
          <w:lang w:val="en-MY"/>
        </w:rPr>
        <w:t> The Banking Companies Act</w:t>
      </w:r>
      <w:proofErr w:type="gramStart"/>
      <w:r w:rsidRPr="00C45B58">
        <w:rPr>
          <w:rFonts w:ascii="Arial" w:eastAsia="Times New Roman" w:hAnsi="Arial" w:cs="Arial"/>
          <w:color w:val="000000"/>
          <w:sz w:val="21"/>
          <w:szCs w:val="21"/>
          <w:lang w:val="en-MY"/>
        </w:rPr>
        <w:t>,1991</w:t>
      </w:r>
      <w:proofErr w:type="gramEnd"/>
    </w:p>
    <w:p w:rsidR="00346E13" w:rsidRPr="00C45B58" w:rsidRDefault="00346E13" w:rsidP="00346E13">
      <w:pPr>
        <w:spacing w:after="100" w:afterAutospacing="1" w:line="240" w:lineRule="auto"/>
        <w:rPr>
          <w:rFonts w:ascii="Arial" w:eastAsia="Times New Roman" w:hAnsi="Arial" w:cs="Arial"/>
          <w:color w:val="526069"/>
          <w:sz w:val="21"/>
          <w:szCs w:val="21"/>
          <w:lang w:val="en-MY"/>
        </w:rPr>
      </w:pPr>
      <w:r w:rsidRPr="00C45B58">
        <w:rPr>
          <w:rFonts w:ascii="Arial" w:eastAsia="Times New Roman" w:hAnsi="Arial" w:cs="Arial"/>
          <w:color w:val="000000"/>
          <w:sz w:val="21"/>
          <w:szCs w:val="21"/>
          <w:lang w:val="en-MY"/>
        </w:rPr>
        <w:t xml:space="preserve">                              The </w:t>
      </w:r>
      <w:proofErr w:type="spellStart"/>
      <w:r w:rsidRPr="00C45B58">
        <w:rPr>
          <w:rFonts w:ascii="Arial" w:eastAsia="Times New Roman" w:hAnsi="Arial" w:cs="Arial"/>
          <w:color w:val="000000"/>
          <w:sz w:val="21"/>
          <w:szCs w:val="21"/>
          <w:lang w:val="en-MY"/>
        </w:rPr>
        <w:t>Artha</w:t>
      </w:r>
      <w:proofErr w:type="spellEnd"/>
      <w:r w:rsidRPr="00C45B58">
        <w:rPr>
          <w:rFonts w:ascii="Arial" w:eastAsia="Times New Roman" w:hAnsi="Arial" w:cs="Arial"/>
          <w:color w:val="000000"/>
          <w:sz w:val="21"/>
          <w:szCs w:val="21"/>
          <w:lang w:val="en-MY"/>
        </w:rPr>
        <w:t xml:space="preserve"> </w:t>
      </w:r>
      <w:proofErr w:type="spellStart"/>
      <w:r w:rsidRPr="00C45B58">
        <w:rPr>
          <w:rFonts w:ascii="Arial" w:eastAsia="Times New Roman" w:hAnsi="Arial" w:cs="Arial"/>
          <w:color w:val="000000"/>
          <w:sz w:val="21"/>
          <w:szCs w:val="21"/>
          <w:lang w:val="en-MY"/>
        </w:rPr>
        <w:t>Rin</w:t>
      </w:r>
      <w:proofErr w:type="spellEnd"/>
      <w:r w:rsidRPr="00C45B58">
        <w:rPr>
          <w:rFonts w:ascii="Arial" w:eastAsia="Times New Roman" w:hAnsi="Arial" w:cs="Arial"/>
          <w:color w:val="000000"/>
          <w:sz w:val="21"/>
          <w:szCs w:val="21"/>
          <w:lang w:val="en-MY"/>
        </w:rPr>
        <w:t xml:space="preserve"> </w:t>
      </w:r>
      <w:proofErr w:type="spellStart"/>
      <w:r w:rsidRPr="00C45B58">
        <w:rPr>
          <w:rFonts w:ascii="Arial" w:eastAsia="Times New Roman" w:hAnsi="Arial" w:cs="Arial"/>
          <w:color w:val="000000"/>
          <w:sz w:val="21"/>
          <w:szCs w:val="21"/>
          <w:lang w:val="en-MY"/>
        </w:rPr>
        <w:t>Adalat</w:t>
      </w:r>
      <w:proofErr w:type="spellEnd"/>
      <w:r w:rsidRPr="00C45B58">
        <w:rPr>
          <w:rFonts w:ascii="Arial" w:eastAsia="Times New Roman" w:hAnsi="Arial" w:cs="Arial"/>
          <w:color w:val="000000"/>
          <w:sz w:val="21"/>
          <w:szCs w:val="21"/>
          <w:lang w:val="en-MY"/>
        </w:rPr>
        <w:t>, 2003</w:t>
      </w:r>
    </w:p>
    <w:p w:rsidR="00346E13" w:rsidRPr="00C45B58" w:rsidRDefault="00346E13" w:rsidP="00346E13">
      <w:pPr>
        <w:spacing w:after="100" w:afterAutospacing="1" w:line="240" w:lineRule="auto"/>
        <w:rPr>
          <w:rFonts w:ascii="Arial" w:eastAsia="Times New Roman" w:hAnsi="Arial" w:cs="Arial"/>
          <w:color w:val="526069"/>
          <w:sz w:val="21"/>
          <w:szCs w:val="21"/>
          <w:lang w:val="en-MY"/>
        </w:rPr>
      </w:pPr>
      <w:r w:rsidRPr="00C45B58">
        <w:rPr>
          <w:rFonts w:ascii="Arial" w:eastAsia="Times New Roman" w:hAnsi="Arial" w:cs="Arial"/>
          <w:color w:val="000000"/>
          <w:sz w:val="21"/>
          <w:szCs w:val="21"/>
          <w:lang w:val="en-MY"/>
        </w:rPr>
        <w:t>                              The Financial Institutions Act, 1993</w:t>
      </w:r>
    </w:p>
    <w:p w:rsidR="00346E13" w:rsidRPr="00C45B58" w:rsidRDefault="00346E13" w:rsidP="00346E13">
      <w:pPr>
        <w:spacing w:after="100" w:afterAutospacing="1" w:line="240" w:lineRule="auto"/>
        <w:rPr>
          <w:rFonts w:ascii="Arial" w:eastAsia="Times New Roman" w:hAnsi="Arial" w:cs="Arial"/>
          <w:color w:val="526069"/>
          <w:sz w:val="21"/>
          <w:szCs w:val="21"/>
          <w:lang w:val="en-MY"/>
        </w:rPr>
      </w:pPr>
      <w:r w:rsidRPr="00C45B58">
        <w:rPr>
          <w:rFonts w:ascii="Arial" w:eastAsia="Times New Roman" w:hAnsi="Arial" w:cs="Arial"/>
          <w:color w:val="000000"/>
          <w:sz w:val="21"/>
          <w:szCs w:val="21"/>
          <w:lang w:val="en-MY"/>
        </w:rPr>
        <w:t>                               Money Laundering Prevention Act, 2012</w:t>
      </w:r>
    </w:p>
    <w:p w:rsidR="00346E13" w:rsidRPr="00C45B58" w:rsidRDefault="00346E13" w:rsidP="00346E13">
      <w:pPr>
        <w:spacing w:after="100" w:afterAutospacing="1" w:line="240" w:lineRule="auto"/>
        <w:rPr>
          <w:rFonts w:ascii="Arial" w:eastAsia="Times New Roman" w:hAnsi="Arial" w:cs="Arial"/>
          <w:color w:val="526069"/>
          <w:sz w:val="21"/>
          <w:szCs w:val="21"/>
          <w:lang w:val="en-MY"/>
        </w:rPr>
      </w:pPr>
      <w:r w:rsidRPr="00C45B58">
        <w:rPr>
          <w:rFonts w:ascii="Arial" w:eastAsia="Times New Roman" w:hAnsi="Arial" w:cs="Arial"/>
          <w:color w:val="000000"/>
          <w:sz w:val="21"/>
          <w:szCs w:val="21"/>
          <w:lang w:val="en-MY"/>
        </w:rPr>
        <w:t>                               Bangladesh Securities Commission Act, 1993</w:t>
      </w:r>
    </w:p>
    <w:p w:rsidR="00346E13" w:rsidRPr="00C45B58" w:rsidRDefault="00346E13" w:rsidP="00346E13">
      <w:pPr>
        <w:spacing w:after="100" w:afterAutospacing="1" w:line="240" w:lineRule="auto"/>
        <w:rPr>
          <w:rFonts w:ascii="Arial" w:eastAsia="Times New Roman" w:hAnsi="Arial" w:cs="Arial"/>
          <w:color w:val="526069"/>
          <w:sz w:val="21"/>
          <w:szCs w:val="21"/>
          <w:lang w:val="en-MY"/>
        </w:rPr>
      </w:pPr>
      <w:r w:rsidRPr="00C45B58">
        <w:rPr>
          <w:rFonts w:ascii="Arial" w:eastAsia="Times New Roman" w:hAnsi="Arial" w:cs="Arial"/>
          <w:color w:val="000000"/>
          <w:sz w:val="21"/>
          <w:szCs w:val="21"/>
          <w:lang w:val="en-MY"/>
        </w:rPr>
        <w:t>                               Securities &amp; Exchange Ordinance, 1969</w:t>
      </w:r>
    </w:p>
    <w:p w:rsidR="00346E13" w:rsidRDefault="00346E13" w:rsidP="00346E13"/>
    <w:p w:rsidR="00FF79A8" w:rsidRDefault="00FF79A8">
      <w:bookmarkStart w:id="0" w:name="_GoBack"/>
      <w:bookmarkEnd w:id="0"/>
    </w:p>
    <w:sectPr w:rsidR="00FF7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13"/>
    <w:rsid w:val="00346E1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E0439-2B1E-4C12-BA73-8D0E9CE7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1</cp:revision>
  <dcterms:created xsi:type="dcterms:W3CDTF">2020-04-23T04:03:00Z</dcterms:created>
  <dcterms:modified xsi:type="dcterms:W3CDTF">2020-04-23T04:03:00Z</dcterms:modified>
</cp:coreProperties>
</file>