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28" w:rsidRPr="00D40FD3" w:rsidRDefault="006349CE" w:rsidP="00BE008C">
      <w:pPr>
        <w:tabs>
          <w:tab w:val="left" w:pos="6120"/>
        </w:tabs>
        <w:jc w:val="center"/>
        <w:rPr>
          <w:b/>
          <w:sz w:val="28"/>
          <w:szCs w:val="28"/>
        </w:rPr>
      </w:pPr>
      <w:r w:rsidRPr="00D40FD3">
        <w:rPr>
          <w:b/>
          <w:sz w:val="28"/>
          <w:szCs w:val="28"/>
        </w:rPr>
        <w:t xml:space="preserve">Measures </w:t>
      </w:r>
      <w:r w:rsidR="00036F92" w:rsidRPr="00D40FD3">
        <w:rPr>
          <w:b/>
          <w:sz w:val="28"/>
          <w:szCs w:val="28"/>
        </w:rPr>
        <w:t>of</w:t>
      </w:r>
      <w:r w:rsidR="00BE008C">
        <w:rPr>
          <w:b/>
          <w:sz w:val="28"/>
          <w:szCs w:val="28"/>
        </w:rPr>
        <w:t xml:space="preserve"> Dispersion</w:t>
      </w:r>
    </w:p>
    <w:p w:rsidR="00B45728" w:rsidRDefault="00B45728" w:rsidP="00CC352A">
      <w:pPr>
        <w:jc w:val="both"/>
      </w:pPr>
    </w:p>
    <w:p w:rsidR="007F1E31" w:rsidRDefault="00B45728" w:rsidP="007F1E31">
      <w:pPr>
        <w:jc w:val="both"/>
      </w:pPr>
      <w:r w:rsidRPr="00B45728">
        <w:rPr>
          <w:b/>
          <w:bCs/>
        </w:rPr>
        <w:t>Dispersion</w:t>
      </w:r>
      <w:r w:rsidR="00BE008C">
        <w:rPr>
          <w:b/>
          <w:bCs/>
        </w:rPr>
        <w:t xml:space="preserve">: </w:t>
      </w:r>
      <w:r w:rsidR="007F1E31">
        <w:t xml:space="preserve">Literal meaning of dispersion is </w:t>
      </w:r>
      <w:proofErr w:type="spellStart"/>
      <w:r w:rsidR="007F1E31">
        <w:t>scatteredness</w:t>
      </w:r>
      <w:proofErr w:type="spellEnd"/>
      <w:r w:rsidR="007F1E31">
        <w:t>. Dispersion is the degree of the scatter or variation of the variables about a central value.</w:t>
      </w:r>
    </w:p>
    <w:p w:rsidR="00B45728" w:rsidRDefault="00B45728" w:rsidP="00CC352A">
      <w:pPr>
        <w:jc w:val="both"/>
      </w:pPr>
    </w:p>
    <w:p w:rsidR="00BE008C" w:rsidRDefault="007F1E31" w:rsidP="00CC352A">
      <w:pPr>
        <w:jc w:val="both"/>
      </w:pPr>
      <w:r>
        <w:t xml:space="preserve">The measurement of the </w:t>
      </w:r>
      <w:proofErr w:type="spellStart"/>
      <w:r>
        <w:t>scatterness</w:t>
      </w:r>
      <w:proofErr w:type="spellEnd"/>
      <w:r>
        <w:t xml:space="preserve"> of the values of a data set around a central value is called a measure of dispersion.</w:t>
      </w:r>
    </w:p>
    <w:p w:rsidR="00BE008C" w:rsidRDefault="00BE008C" w:rsidP="00CC352A">
      <w:pPr>
        <w:jc w:val="both"/>
      </w:pPr>
      <w:r>
        <w:rPr>
          <w:b/>
        </w:rPr>
        <w:t xml:space="preserve">Measures of Dispersion: </w:t>
      </w:r>
      <w:r w:rsidRPr="00BE008C">
        <w:t xml:space="preserve">Following </w:t>
      </w:r>
      <w:r>
        <w:t>are the measures of dispersion:</w:t>
      </w:r>
    </w:p>
    <w:p w:rsidR="00BE008C" w:rsidRPr="00BE008C" w:rsidRDefault="00BE008C" w:rsidP="00BE008C">
      <w:pPr>
        <w:numPr>
          <w:ilvl w:val="0"/>
          <w:numId w:val="8"/>
        </w:numPr>
        <w:jc w:val="both"/>
        <w:rPr>
          <w:b/>
        </w:rPr>
      </w:pPr>
      <w:r>
        <w:t>Absolute measures</w:t>
      </w:r>
    </w:p>
    <w:p w:rsidR="00BE008C" w:rsidRPr="00BE008C" w:rsidRDefault="00BE008C" w:rsidP="00BE008C">
      <w:pPr>
        <w:numPr>
          <w:ilvl w:val="0"/>
          <w:numId w:val="9"/>
        </w:numPr>
        <w:jc w:val="both"/>
        <w:rPr>
          <w:b/>
        </w:rPr>
      </w:pPr>
      <w:r>
        <w:t xml:space="preserve">Range </w:t>
      </w:r>
    </w:p>
    <w:p w:rsidR="00BE008C" w:rsidRPr="00BE008C" w:rsidRDefault="00BE008C" w:rsidP="00BE008C">
      <w:pPr>
        <w:numPr>
          <w:ilvl w:val="0"/>
          <w:numId w:val="9"/>
        </w:numPr>
        <w:jc w:val="both"/>
      </w:pPr>
      <w:r w:rsidRPr="00BE008C">
        <w:t>Mean deviation</w:t>
      </w:r>
    </w:p>
    <w:p w:rsidR="00BE008C" w:rsidRPr="00BE008C" w:rsidRDefault="00BE008C" w:rsidP="00BE008C">
      <w:pPr>
        <w:numPr>
          <w:ilvl w:val="0"/>
          <w:numId w:val="9"/>
        </w:numPr>
        <w:jc w:val="both"/>
        <w:rPr>
          <w:b/>
        </w:rPr>
      </w:pPr>
      <w:r>
        <w:t>Standard deviation</w:t>
      </w:r>
    </w:p>
    <w:p w:rsidR="00BE008C" w:rsidRPr="00BE008C" w:rsidRDefault="00BE008C" w:rsidP="00BE008C">
      <w:pPr>
        <w:numPr>
          <w:ilvl w:val="0"/>
          <w:numId w:val="9"/>
        </w:numPr>
        <w:jc w:val="both"/>
        <w:rPr>
          <w:b/>
        </w:rPr>
      </w:pPr>
      <w:r>
        <w:t>Quartile deviation</w:t>
      </w:r>
    </w:p>
    <w:p w:rsidR="00BE008C" w:rsidRPr="00BE008C" w:rsidRDefault="00BE008C" w:rsidP="00BE008C">
      <w:pPr>
        <w:ind w:left="1080"/>
        <w:jc w:val="both"/>
        <w:rPr>
          <w:b/>
        </w:rPr>
      </w:pPr>
    </w:p>
    <w:p w:rsidR="00BE008C" w:rsidRPr="00BE008C" w:rsidRDefault="00BE008C" w:rsidP="00BE008C">
      <w:pPr>
        <w:numPr>
          <w:ilvl w:val="0"/>
          <w:numId w:val="8"/>
        </w:numPr>
        <w:jc w:val="both"/>
        <w:rPr>
          <w:b/>
        </w:rPr>
      </w:pPr>
      <w:r>
        <w:t>Relative measures</w:t>
      </w:r>
    </w:p>
    <w:p w:rsidR="00BE008C" w:rsidRPr="00C542AB" w:rsidRDefault="00BE008C" w:rsidP="00C542AB">
      <w:pPr>
        <w:numPr>
          <w:ilvl w:val="0"/>
          <w:numId w:val="11"/>
        </w:numPr>
        <w:jc w:val="both"/>
        <w:rPr>
          <w:b/>
        </w:rPr>
      </w:pPr>
      <w:r>
        <w:t xml:space="preserve">Coefficient of range </w:t>
      </w:r>
    </w:p>
    <w:p w:rsidR="00BE008C" w:rsidRPr="00BE008C" w:rsidRDefault="00BE008C" w:rsidP="00C542AB">
      <w:pPr>
        <w:numPr>
          <w:ilvl w:val="0"/>
          <w:numId w:val="11"/>
        </w:numPr>
        <w:jc w:val="both"/>
      </w:pPr>
      <w:r>
        <w:t>Coefficient</w:t>
      </w:r>
      <w:r w:rsidRPr="00BE008C">
        <w:t xml:space="preserve"> </w:t>
      </w:r>
      <w:r w:rsidR="0093000E">
        <w:t xml:space="preserve">of </w:t>
      </w:r>
      <w:r w:rsidR="00C542AB">
        <w:t>m</w:t>
      </w:r>
      <w:r w:rsidRPr="00BE008C">
        <w:t>ean deviation</w:t>
      </w:r>
    </w:p>
    <w:p w:rsidR="00BE008C" w:rsidRPr="00BE008C" w:rsidRDefault="00C542AB" w:rsidP="00C542AB">
      <w:pPr>
        <w:numPr>
          <w:ilvl w:val="0"/>
          <w:numId w:val="11"/>
        </w:numPr>
        <w:jc w:val="both"/>
        <w:rPr>
          <w:b/>
        </w:rPr>
      </w:pPr>
      <w:r>
        <w:t>Coefficient of variation</w:t>
      </w:r>
    </w:p>
    <w:p w:rsidR="00BE008C" w:rsidRPr="00BE008C" w:rsidRDefault="00C542AB" w:rsidP="00C542AB">
      <w:pPr>
        <w:numPr>
          <w:ilvl w:val="0"/>
          <w:numId w:val="11"/>
        </w:numPr>
        <w:jc w:val="both"/>
        <w:rPr>
          <w:b/>
        </w:rPr>
      </w:pPr>
      <w:r>
        <w:t xml:space="preserve">Coefficient </w:t>
      </w:r>
      <w:r w:rsidR="0093000E">
        <w:t xml:space="preserve">of </w:t>
      </w:r>
      <w:r>
        <w:t>q</w:t>
      </w:r>
      <w:r w:rsidR="00BE008C">
        <w:t>uartile deviation</w:t>
      </w:r>
    </w:p>
    <w:p w:rsidR="00BE008C" w:rsidRPr="00036F92" w:rsidRDefault="00BE008C" w:rsidP="00BE008C">
      <w:pPr>
        <w:ind w:left="1080"/>
        <w:jc w:val="both"/>
        <w:rPr>
          <w:b/>
        </w:rPr>
      </w:pPr>
    </w:p>
    <w:p w:rsidR="00B45728" w:rsidRDefault="00454F3A" w:rsidP="00CC352A">
      <w:pPr>
        <w:jc w:val="both"/>
      </w:pPr>
      <w:r w:rsidRPr="004F29C3">
        <w:rPr>
          <w:b/>
        </w:rPr>
        <w:t>Range:</w:t>
      </w:r>
      <w:r>
        <w:t xml:space="preserve"> The</w:t>
      </w:r>
      <w:r w:rsidR="00036F92">
        <w:t xml:space="preserve"> </w:t>
      </w:r>
      <w:r w:rsidR="00D74D5B">
        <w:t xml:space="preserve">range is the </w:t>
      </w:r>
      <w:r w:rsidR="00036F92">
        <w:t>simplest measure of dispersion</w:t>
      </w:r>
      <w:r w:rsidR="00D74D5B">
        <w:t xml:space="preserve">. This </w:t>
      </w:r>
      <w:r w:rsidR="00036F92">
        <w:t>is</w:t>
      </w:r>
      <w:r w:rsidR="00D74D5B">
        <w:t xml:space="preserve"> defined as the difference between the highest and lowest </w:t>
      </w:r>
      <w:r w:rsidR="00036F92">
        <w:t>values in a data set.</w:t>
      </w:r>
    </w:p>
    <w:p w:rsidR="00DD732E" w:rsidRDefault="00B03F3D" w:rsidP="00CC352A">
      <w:pPr>
        <w:jc w:val="both"/>
      </w:pPr>
      <w:r w:rsidRPr="005F7390">
        <w:rPr>
          <w:position w:val="-6"/>
        </w:rPr>
        <w:object w:dxaOrig="999" w:dyaOrig="279">
          <v:shape id="_x0000_i1026" type="#_x0000_t75" style="width:50.1pt;height:13.8pt" o:ole="">
            <v:imagedata r:id="rId8" o:title=""/>
          </v:shape>
          <o:OLEObject Type="Embed" ProgID="Equation.3" ShapeID="_x0000_i1026" DrawAspect="Content" ObjectID="_1506428295" r:id="rId9"/>
        </w:object>
      </w:r>
      <w:r w:rsidR="00DD732E">
        <w:t>(Ungrouped data)</w:t>
      </w:r>
    </w:p>
    <w:p w:rsidR="00DD732E" w:rsidRPr="00FA3236" w:rsidRDefault="00DD732E" w:rsidP="00CC352A">
      <w:pPr>
        <w:jc w:val="both"/>
        <w:rPr>
          <w:vertAlign w:val="superscript"/>
        </w:rPr>
      </w:pPr>
      <w:r w:rsidRPr="00DD732E">
        <w:rPr>
          <w:position w:val="-10"/>
        </w:rPr>
        <w:object w:dxaOrig="980" w:dyaOrig="340">
          <v:shape id="_x0000_i1027" type="#_x0000_t75" style="width:48.95pt;height:17.3pt" o:ole="">
            <v:imagedata r:id="rId10" o:title=""/>
          </v:shape>
          <o:OLEObject Type="Embed" ProgID="Equation.3" ShapeID="_x0000_i1027" DrawAspect="Content" ObjectID="_1506428296" r:id="rId11"/>
        </w:object>
      </w:r>
      <w:proofErr w:type="gramStart"/>
      <w:r>
        <w:t>(Grouped data)</w:t>
      </w:r>
      <w:r w:rsidR="00FA3236">
        <w:t xml:space="preserve">, where </w:t>
      </w:r>
      <w:r w:rsidR="00FA3236" w:rsidRPr="00DD732E">
        <w:rPr>
          <w:position w:val="-10"/>
        </w:rPr>
        <w:object w:dxaOrig="180" w:dyaOrig="340">
          <v:shape id="_x0000_i1028" type="#_x0000_t75" style="width:9.2pt;height:17.3pt" o:ole="">
            <v:imagedata r:id="rId12" o:title=""/>
          </v:shape>
          <o:OLEObject Type="Embed" ProgID="Equation.3" ShapeID="_x0000_i1028" DrawAspect="Content" ObjectID="_1506428297" r:id="rId13"/>
        </w:object>
      </w:r>
      <w:r w:rsidR="00FA3236">
        <w:rPr>
          <w:position w:val="-10"/>
        </w:rPr>
        <w:t xml:space="preserve"> </w:t>
      </w:r>
      <w:r w:rsidR="00FA3236">
        <w:t xml:space="preserve">is lower limit of the first class and </w:t>
      </w:r>
      <w:r w:rsidR="00FA3236" w:rsidRPr="00DD732E">
        <w:rPr>
          <w:position w:val="-10"/>
        </w:rPr>
        <w:object w:dxaOrig="220" w:dyaOrig="340">
          <v:shape id="_x0000_i1029" type="#_x0000_t75" style="width:10.95pt;height:17.3pt" o:ole="">
            <v:imagedata r:id="rId14" o:title=""/>
          </v:shape>
          <o:OLEObject Type="Embed" ProgID="Equation.3" ShapeID="_x0000_i1029" DrawAspect="Content" ObjectID="_1506428298" r:id="rId15"/>
        </w:object>
      </w:r>
      <w:r w:rsidR="00FA3236">
        <w:t>is the upper limit of the last class.</w:t>
      </w:r>
      <w:proofErr w:type="gramEnd"/>
      <w:r w:rsidR="00FA3236">
        <w:rPr>
          <w:position w:val="-10"/>
        </w:rPr>
        <w:t xml:space="preserve">  </w:t>
      </w:r>
    </w:p>
    <w:p w:rsidR="00B03F3D" w:rsidRDefault="00B03F3D" w:rsidP="005F7390">
      <w:pPr>
        <w:rPr>
          <w:b/>
        </w:rPr>
      </w:pPr>
    </w:p>
    <w:p w:rsidR="005F7390" w:rsidRPr="00BB71D4" w:rsidRDefault="005F7390" w:rsidP="005F7390">
      <w:pPr>
        <w:rPr>
          <w:b/>
        </w:rPr>
      </w:pPr>
      <w:r w:rsidRPr="00BB71D4">
        <w:rPr>
          <w:b/>
        </w:rPr>
        <w:t>Example</w:t>
      </w:r>
    </w:p>
    <w:p w:rsidR="005F7390" w:rsidRDefault="005F7390" w:rsidP="00B03F3D">
      <w:pPr>
        <w:jc w:val="both"/>
      </w:pPr>
      <w:r>
        <w:t>The following are the wages of 8 workers of a facto</w:t>
      </w:r>
      <w:r w:rsidR="00B03F3D">
        <w:t>ry. Find the range of variation.</w:t>
      </w:r>
    </w:p>
    <w:p w:rsidR="005F7390" w:rsidRDefault="005F7390" w:rsidP="005F7390">
      <w:r>
        <w:tab/>
      </w:r>
      <w:r>
        <w:tab/>
      </w:r>
      <w:r>
        <w:tab/>
      </w:r>
      <w:r>
        <w:tab/>
      </w:r>
      <w:proofErr w:type="gramStart"/>
      <w:r>
        <w:t>Wages in Tk.</w:t>
      </w:r>
      <w:proofErr w:type="gramEnd"/>
    </w:p>
    <w:p w:rsidR="005F7390" w:rsidRDefault="005F7390" w:rsidP="005F7390"/>
    <w:p w:rsidR="005F7390" w:rsidRDefault="005F7390" w:rsidP="005F7390">
      <w:pPr>
        <w:ind w:firstLine="720"/>
      </w:pPr>
      <w:r>
        <w:t>1400</w:t>
      </w:r>
      <w:r>
        <w:tab/>
        <w:t>1450</w:t>
      </w:r>
      <w:r>
        <w:tab/>
        <w:t>1520</w:t>
      </w:r>
      <w:r>
        <w:tab/>
        <w:t>1380</w:t>
      </w:r>
      <w:r>
        <w:tab/>
        <w:t>1485</w:t>
      </w:r>
      <w:r>
        <w:tab/>
        <w:t>1495</w:t>
      </w:r>
      <w:r>
        <w:tab/>
        <w:t>1575</w:t>
      </w:r>
      <w:r>
        <w:tab/>
        <w:t>1440</w:t>
      </w:r>
      <w:r>
        <w:tab/>
      </w:r>
      <w:r>
        <w:tab/>
      </w:r>
    </w:p>
    <w:p w:rsidR="005F7390" w:rsidRDefault="005F7390" w:rsidP="005F7390"/>
    <w:p w:rsidR="005F7390" w:rsidRPr="00B03F3D" w:rsidRDefault="005F7390" w:rsidP="005F7390">
      <w:pPr>
        <w:rPr>
          <w:b/>
        </w:rPr>
      </w:pPr>
      <w:r>
        <w:rPr>
          <w:b/>
        </w:rPr>
        <w:t>Solution</w:t>
      </w:r>
      <w:r w:rsidR="00386C8B">
        <w:rPr>
          <w:b/>
        </w:rPr>
        <w:t>:</w:t>
      </w:r>
    </w:p>
    <w:p w:rsidR="005F7390" w:rsidRDefault="005F7390" w:rsidP="00B03F3D">
      <w:pPr>
        <w:ind w:firstLine="720"/>
      </w:pPr>
      <w:r>
        <w:t>Range</w:t>
      </w:r>
      <w:r>
        <w:tab/>
      </w:r>
      <w:r w:rsidRPr="00486410">
        <w:rPr>
          <w:position w:val="-6"/>
        </w:rPr>
        <w:object w:dxaOrig="700" w:dyaOrig="279">
          <v:shape id="_x0000_i1030" type="#_x0000_t75" style="width:35.15pt;height:13.8pt" o:ole="">
            <v:imagedata r:id="rId16" o:title=""/>
          </v:shape>
          <o:OLEObject Type="Embed" ProgID="Equation.DSMT4" ShapeID="_x0000_i1030" DrawAspect="Content" ObjectID="_1506428299" r:id="rId17"/>
        </w:object>
      </w:r>
    </w:p>
    <w:p w:rsidR="005F7390" w:rsidRDefault="005F7390" w:rsidP="00B03F3D">
      <w:r>
        <w:t xml:space="preserve">Where, </w:t>
      </w:r>
      <w:r w:rsidRPr="005450D5">
        <w:rPr>
          <w:position w:val="-4"/>
        </w:rPr>
        <w:object w:dxaOrig="400" w:dyaOrig="260">
          <v:shape id="_x0000_i1031" type="#_x0000_t75" style="width:20.15pt;height:13.25pt" o:ole="">
            <v:imagedata r:id="rId18" o:title=""/>
          </v:shape>
          <o:OLEObject Type="Embed" ProgID="Equation.DSMT4" ShapeID="_x0000_i1031" DrawAspect="Content" ObjectID="_1506428300" r:id="rId19"/>
        </w:object>
      </w:r>
      <w:r>
        <w:t xml:space="preserve">Largest value and </w:t>
      </w:r>
      <w:r w:rsidRPr="005450D5">
        <w:rPr>
          <w:position w:val="-6"/>
        </w:rPr>
        <w:object w:dxaOrig="400" w:dyaOrig="279">
          <v:shape id="_x0000_i1032" type="#_x0000_t75" style="width:20.15pt;height:13.8pt" o:ole="">
            <v:imagedata r:id="rId20" o:title=""/>
          </v:shape>
          <o:OLEObject Type="Embed" ProgID="Equation.DSMT4" ShapeID="_x0000_i1032" DrawAspect="Content" ObjectID="_1506428301" r:id="rId21"/>
        </w:object>
      </w:r>
      <w:r>
        <w:t xml:space="preserve"> Smallest value</w:t>
      </w:r>
    </w:p>
    <w:p w:rsidR="005F7390" w:rsidRDefault="005F7390" w:rsidP="00B03F3D">
      <w:r>
        <w:t xml:space="preserve">Hence, </w:t>
      </w:r>
      <w:r w:rsidRPr="00AA2A3C">
        <w:rPr>
          <w:position w:val="-6"/>
        </w:rPr>
        <w:object w:dxaOrig="920" w:dyaOrig="279">
          <v:shape id="_x0000_i1033" type="#_x0000_t75" style="width:46.1pt;height:13.8pt" o:ole="">
            <v:imagedata r:id="rId22" o:title=""/>
          </v:shape>
          <o:OLEObject Type="Embed" ProgID="Equation.DSMT4" ShapeID="_x0000_i1033" DrawAspect="Content" ObjectID="_1506428302" r:id="rId23"/>
        </w:object>
      </w:r>
      <w:r>
        <w:t xml:space="preserve"> and </w:t>
      </w:r>
      <w:r>
        <w:tab/>
      </w:r>
      <w:r w:rsidRPr="00AA2A3C">
        <w:rPr>
          <w:position w:val="-6"/>
        </w:rPr>
        <w:object w:dxaOrig="920" w:dyaOrig="279">
          <v:shape id="_x0000_i1034" type="#_x0000_t75" style="width:46.1pt;height:13.8pt" o:ole="">
            <v:imagedata r:id="rId24" o:title=""/>
          </v:shape>
          <o:OLEObject Type="Embed" ProgID="Equation.DSMT4" ShapeID="_x0000_i1034" DrawAspect="Content" ObjectID="_1506428303" r:id="rId25"/>
        </w:object>
      </w:r>
    </w:p>
    <w:p w:rsidR="005F7390" w:rsidRDefault="005F7390" w:rsidP="005F7390"/>
    <w:p w:rsidR="005F7390" w:rsidRDefault="005F7390" w:rsidP="00B03F3D">
      <w:pPr>
        <w:ind w:firstLine="720"/>
      </w:pPr>
      <w:r w:rsidRPr="00553D3B">
        <w:rPr>
          <w:position w:val="-4"/>
        </w:rPr>
        <w:object w:dxaOrig="220" w:dyaOrig="200">
          <v:shape id="_x0000_i1035" type="#_x0000_t75" style="width:10.95pt;height:9.8pt" o:ole="">
            <v:imagedata r:id="rId26" o:title=""/>
          </v:shape>
          <o:OLEObject Type="Embed" ProgID="Equation.DSMT4" ShapeID="_x0000_i1035" DrawAspect="Content" ObjectID="_1506428304" r:id="rId27"/>
        </w:object>
      </w:r>
      <w:r>
        <w:t xml:space="preserve">Range </w:t>
      </w:r>
      <w:r w:rsidRPr="00553D3B">
        <w:rPr>
          <w:position w:val="-6"/>
        </w:rPr>
        <w:object w:dxaOrig="1320" w:dyaOrig="279">
          <v:shape id="_x0000_i1036" type="#_x0000_t75" style="width:66.25pt;height:13.8pt" o:ole="">
            <v:imagedata r:id="rId28" o:title=""/>
          </v:shape>
          <o:OLEObject Type="Embed" ProgID="Equation.DSMT4" ShapeID="_x0000_i1036" DrawAspect="Content" ObjectID="_1506428305" r:id="rId29"/>
        </w:object>
      </w:r>
      <w:r>
        <w:t xml:space="preserve"> =Tk.195</w:t>
      </w:r>
    </w:p>
    <w:p w:rsidR="00386C8B" w:rsidRDefault="00386C8B" w:rsidP="00B03F3D">
      <w:pPr>
        <w:rPr>
          <w:b/>
        </w:rPr>
      </w:pPr>
    </w:p>
    <w:p w:rsidR="00B03F3D" w:rsidRPr="00740C30" w:rsidRDefault="00B03F3D" w:rsidP="00B03F3D">
      <w:pPr>
        <w:rPr>
          <w:b/>
        </w:rPr>
      </w:pPr>
      <w:r w:rsidRPr="00740C30">
        <w:rPr>
          <w:b/>
        </w:rPr>
        <w:t>Example</w:t>
      </w:r>
      <w:r>
        <w:rPr>
          <w:b/>
        </w:rPr>
        <w:t xml:space="preserve"> # </w:t>
      </w:r>
      <w:r w:rsidRPr="00740C30">
        <w:rPr>
          <w:b/>
        </w:rPr>
        <w:t>2</w:t>
      </w:r>
    </w:p>
    <w:p w:rsidR="00B03F3D" w:rsidRDefault="00B03F3D" w:rsidP="00B03F3D">
      <w:r>
        <w:t>Calculate range from the following data: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645"/>
        <w:gridCol w:w="3645"/>
      </w:tblGrid>
      <w:tr w:rsidR="00B03F3D" w:rsidTr="00014EB0">
        <w:trPr>
          <w:trHeight w:val="266"/>
          <w:jc w:val="center"/>
        </w:trPr>
        <w:tc>
          <w:tcPr>
            <w:tcW w:w="3645" w:type="dxa"/>
            <w:vAlign w:val="center"/>
          </w:tcPr>
          <w:p w:rsidR="00B03F3D" w:rsidRDefault="00B03F3D" w:rsidP="00014EB0">
            <w:pPr>
              <w:jc w:val="center"/>
            </w:pPr>
            <w:r>
              <w:t>Profits</w:t>
            </w:r>
            <w:r>
              <w:tab/>
              <w:t>(Tk. lakhs)</w:t>
            </w:r>
          </w:p>
        </w:tc>
        <w:tc>
          <w:tcPr>
            <w:tcW w:w="3645" w:type="dxa"/>
            <w:vAlign w:val="center"/>
          </w:tcPr>
          <w:p w:rsidR="00B03F3D" w:rsidRDefault="00B03F3D" w:rsidP="00014EB0">
            <w:pPr>
              <w:jc w:val="center"/>
            </w:pPr>
            <w:r>
              <w:t>No. of Companies.</w:t>
            </w:r>
          </w:p>
        </w:tc>
      </w:tr>
      <w:tr w:rsidR="00B03F3D" w:rsidTr="00014EB0">
        <w:trPr>
          <w:trHeight w:val="248"/>
          <w:jc w:val="center"/>
        </w:trPr>
        <w:tc>
          <w:tcPr>
            <w:tcW w:w="3645" w:type="dxa"/>
            <w:vAlign w:val="center"/>
          </w:tcPr>
          <w:p w:rsidR="00B03F3D" w:rsidRDefault="00B03F3D" w:rsidP="00014EB0">
            <w:pPr>
              <w:jc w:val="center"/>
            </w:pPr>
            <w:r>
              <w:t>10-20</w:t>
            </w:r>
          </w:p>
        </w:tc>
        <w:tc>
          <w:tcPr>
            <w:tcW w:w="3645" w:type="dxa"/>
            <w:vAlign w:val="center"/>
          </w:tcPr>
          <w:p w:rsidR="00B03F3D" w:rsidRDefault="00B03F3D" w:rsidP="00014EB0">
            <w:pPr>
              <w:jc w:val="center"/>
            </w:pPr>
            <w:r>
              <w:t>8</w:t>
            </w:r>
          </w:p>
        </w:tc>
      </w:tr>
      <w:tr w:rsidR="00B03F3D" w:rsidTr="00014EB0">
        <w:trPr>
          <w:trHeight w:val="248"/>
          <w:jc w:val="center"/>
        </w:trPr>
        <w:tc>
          <w:tcPr>
            <w:tcW w:w="3645" w:type="dxa"/>
            <w:vAlign w:val="center"/>
          </w:tcPr>
          <w:p w:rsidR="00B03F3D" w:rsidRDefault="00B03F3D" w:rsidP="00014EB0">
            <w:pPr>
              <w:jc w:val="center"/>
            </w:pPr>
            <w:r>
              <w:t>20-30</w:t>
            </w:r>
          </w:p>
        </w:tc>
        <w:tc>
          <w:tcPr>
            <w:tcW w:w="3645" w:type="dxa"/>
            <w:vAlign w:val="center"/>
          </w:tcPr>
          <w:p w:rsidR="00B03F3D" w:rsidRDefault="00B03F3D" w:rsidP="00014EB0">
            <w:pPr>
              <w:jc w:val="center"/>
            </w:pPr>
            <w:r>
              <w:t>10</w:t>
            </w:r>
          </w:p>
        </w:tc>
      </w:tr>
      <w:tr w:rsidR="00B03F3D" w:rsidTr="00014EB0">
        <w:trPr>
          <w:trHeight w:val="248"/>
          <w:jc w:val="center"/>
        </w:trPr>
        <w:tc>
          <w:tcPr>
            <w:tcW w:w="3645" w:type="dxa"/>
            <w:vAlign w:val="center"/>
          </w:tcPr>
          <w:p w:rsidR="00B03F3D" w:rsidRDefault="00B03F3D" w:rsidP="00014EB0">
            <w:pPr>
              <w:jc w:val="center"/>
            </w:pPr>
            <w:r>
              <w:t>30-40</w:t>
            </w:r>
          </w:p>
        </w:tc>
        <w:tc>
          <w:tcPr>
            <w:tcW w:w="3645" w:type="dxa"/>
            <w:vAlign w:val="center"/>
          </w:tcPr>
          <w:p w:rsidR="00B03F3D" w:rsidRDefault="00B03F3D" w:rsidP="00014EB0">
            <w:pPr>
              <w:jc w:val="center"/>
            </w:pPr>
            <w:r>
              <w:t>12</w:t>
            </w:r>
          </w:p>
        </w:tc>
      </w:tr>
      <w:tr w:rsidR="00B03F3D" w:rsidTr="00014EB0">
        <w:trPr>
          <w:trHeight w:val="266"/>
          <w:jc w:val="center"/>
        </w:trPr>
        <w:tc>
          <w:tcPr>
            <w:tcW w:w="3645" w:type="dxa"/>
            <w:vAlign w:val="center"/>
          </w:tcPr>
          <w:p w:rsidR="00B03F3D" w:rsidRDefault="00B03F3D" w:rsidP="00014EB0">
            <w:pPr>
              <w:jc w:val="center"/>
            </w:pPr>
            <w:r>
              <w:t>40-50</w:t>
            </w:r>
          </w:p>
        </w:tc>
        <w:tc>
          <w:tcPr>
            <w:tcW w:w="3645" w:type="dxa"/>
            <w:vAlign w:val="center"/>
          </w:tcPr>
          <w:p w:rsidR="00B03F3D" w:rsidRDefault="00B03F3D" w:rsidP="00014EB0">
            <w:pPr>
              <w:jc w:val="center"/>
            </w:pPr>
            <w:r>
              <w:t>8</w:t>
            </w:r>
          </w:p>
        </w:tc>
      </w:tr>
      <w:tr w:rsidR="00B03F3D" w:rsidTr="00014EB0">
        <w:trPr>
          <w:trHeight w:val="266"/>
          <w:jc w:val="center"/>
        </w:trPr>
        <w:tc>
          <w:tcPr>
            <w:tcW w:w="3645" w:type="dxa"/>
            <w:vAlign w:val="center"/>
          </w:tcPr>
          <w:p w:rsidR="00B03F3D" w:rsidRDefault="00B03F3D" w:rsidP="00014EB0">
            <w:pPr>
              <w:jc w:val="center"/>
            </w:pPr>
            <w:r>
              <w:t>50-60</w:t>
            </w:r>
          </w:p>
        </w:tc>
        <w:tc>
          <w:tcPr>
            <w:tcW w:w="3645" w:type="dxa"/>
            <w:vAlign w:val="center"/>
          </w:tcPr>
          <w:p w:rsidR="00B03F3D" w:rsidRDefault="00B03F3D" w:rsidP="00014EB0">
            <w:pPr>
              <w:jc w:val="center"/>
            </w:pPr>
            <w:r>
              <w:t>4</w:t>
            </w:r>
          </w:p>
        </w:tc>
      </w:tr>
    </w:tbl>
    <w:p w:rsidR="00386C8B" w:rsidRDefault="00386C8B" w:rsidP="00B03F3D">
      <w:pPr>
        <w:rPr>
          <w:b/>
        </w:rPr>
      </w:pPr>
    </w:p>
    <w:p w:rsidR="00B03F3D" w:rsidRPr="00386C8B" w:rsidRDefault="00B03F3D" w:rsidP="00B03F3D">
      <w:pPr>
        <w:rPr>
          <w:b/>
        </w:rPr>
      </w:pPr>
      <w:r w:rsidRPr="00E3637E">
        <w:rPr>
          <w:b/>
        </w:rPr>
        <w:t>Solution</w:t>
      </w:r>
      <w:r w:rsidR="00386C8B">
        <w:rPr>
          <w:b/>
        </w:rPr>
        <w:t>:</w:t>
      </w:r>
    </w:p>
    <w:p w:rsidR="00B03F3D" w:rsidRDefault="00B03F3D" w:rsidP="00B03F3D">
      <w:r>
        <w:t>In a frequency distribution, range is calculated by taking the difference between the lower limit of the lower class and the upper limit of the highest class.</w:t>
      </w:r>
    </w:p>
    <w:p w:rsidR="00B03F3D" w:rsidRDefault="00B03F3D" w:rsidP="00386C8B">
      <w:r>
        <w:t>Range =</w:t>
      </w:r>
      <w:r w:rsidRPr="00FF336F">
        <w:rPr>
          <w:position w:val="-6"/>
        </w:rPr>
        <w:object w:dxaOrig="600" w:dyaOrig="279">
          <v:shape id="_x0000_i1037" type="#_x0000_t75" style="width:29.95pt;height:13.8pt" o:ole="">
            <v:imagedata r:id="rId30" o:title=""/>
          </v:shape>
          <o:OLEObject Type="Embed" ProgID="Equation.DSMT4" ShapeID="_x0000_i1037" DrawAspect="Content" ObjectID="_1506428306" r:id="rId31"/>
        </w:object>
      </w:r>
      <w:r>
        <w:t>= 60-10 =50</w:t>
      </w:r>
    </w:p>
    <w:p w:rsidR="00B03F3D" w:rsidRDefault="00B03F3D" w:rsidP="00CC352A">
      <w:pPr>
        <w:jc w:val="both"/>
        <w:rPr>
          <w:b/>
          <w:bCs/>
        </w:rPr>
      </w:pPr>
    </w:p>
    <w:p w:rsidR="00534096" w:rsidRDefault="00B45728" w:rsidP="00CC352A">
      <w:pPr>
        <w:jc w:val="both"/>
        <w:rPr>
          <w:bCs/>
        </w:rPr>
      </w:pPr>
      <w:r w:rsidRPr="00B45728">
        <w:rPr>
          <w:b/>
          <w:bCs/>
        </w:rPr>
        <w:t xml:space="preserve">Mean </w:t>
      </w:r>
      <w:r w:rsidR="00F82280" w:rsidRPr="00B45728">
        <w:rPr>
          <w:b/>
          <w:bCs/>
        </w:rPr>
        <w:t>Deviation</w:t>
      </w:r>
      <w:r w:rsidR="00F82280">
        <w:rPr>
          <w:b/>
          <w:bCs/>
        </w:rPr>
        <w:t>:</w:t>
      </w:r>
      <w:r w:rsidR="00F82280" w:rsidRPr="00B45728">
        <w:rPr>
          <w:b/>
          <w:bCs/>
        </w:rPr>
        <w:t xml:space="preserve"> </w:t>
      </w:r>
      <w:r w:rsidR="00534096">
        <w:t xml:space="preserve">Let </w:t>
      </w:r>
      <w:r w:rsidR="00534096" w:rsidRPr="0038497B">
        <w:rPr>
          <w:position w:val="-12"/>
        </w:rPr>
        <w:object w:dxaOrig="1140" w:dyaOrig="360">
          <v:shape id="_x0000_i1038" type="#_x0000_t75" style="width:57pt;height:17.85pt" o:ole="">
            <v:imagedata r:id="rId32" o:title=""/>
          </v:shape>
          <o:OLEObject Type="Embed" ProgID="Equation.3" ShapeID="_x0000_i1038" DrawAspect="Content" ObjectID="_1506428307" r:id="rId33"/>
        </w:object>
      </w:r>
      <w:r w:rsidR="00534096" w:rsidRPr="0038497B">
        <w:t xml:space="preserve"> </w:t>
      </w:r>
      <w:r w:rsidR="00534096">
        <w:t xml:space="preserve">be n observations of a variable with </w:t>
      </w:r>
      <w:r w:rsidR="00FA3236">
        <w:t>mean</w:t>
      </w:r>
      <w:r w:rsidR="00534096" w:rsidRPr="00534096">
        <w:rPr>
          <w:position w:val="-6"/>
        </w:rPr>
        <w:object w:dxaOrig="200" w:dyaOrig="340">
          <v:shape id="_x0000_i1039" type="#_x0000_t75" style="width:9.8pt;height:17.3pt" o:ole="">
            <v:imagedata r:id="rId34" o:title=""/>
          </v:shape>
          <o:OLEObject Type="Embed" ProgID="Equation.3" ShapeID="_x0000_i1039" DrawAspect="Content" ObjectID="_1506428308" r:id="rId35"/>
        </w:object>
      </w:r>
      <w:r w:rsidR="00534096">
        <w:t xml:space="preserve">, then mean deviation is defined as: </w:t>
      </w:r>
    </w:p>
    <w:p w:rsidR="00F82280" w:rsidRDefault="00913462" w:rsidP="00CC352A">
      <w:pPr>
        <w:jc w:val="both"/>
      </w:pPr>
      <w:r w:rsidRPr="006349CE">
        <w:rPr>
          <w:position w:val="-24"/>
        </w:rPr>
        <w:object w:dxaOrig="2060" w:dyaOrig="960">
          <v:shape id="_x0000_i1040" type="#_x0000_t75" style="width:102.55pt;height:47.8pt" o:ole="">
            <v:imagedata r:id="rId36" o:title=""/>
          </v:shape>
          <o:OLEObject Type="Embed" ProgID="Equation.3" ShapeID="_x0000_i1040" DrawAspect="Content" ObjectID="_1506428309" r:id="rId37"/>
        </w:object>
      </w:r>
      <w:r w:rsidR="00534096">
        <w:t xml:space="preserve"> (Ungrouped data)</w:t>
      </w:r>
    </w:p>
    <w:p w:rsidR="005B7DB0" w:rsidRDefault="00390083" w:rsidP="005B7DB0">
      <w:pPr>
        <w:jc w:val="both"/>
      </w:pPr>
      <w:r w:rsidRPr="00390083">
        <w:rPr>
          <w:position w:val="-24"/>
        </w:rPr>
        <w:object w:dxaOrig="2260" w:dyaOrig="960">
          <v:shape id="_x0000_i1041" type="#_x0000_t75" style="width:112.9pt;height:47.8pt" o:ole="">
            <v:imagedata r:id="rId38" o:title=""/>
          </v:shape>
          <o:OLEObject Type="Embed" ProgID="Equation.3" ShapeID="_x0000_i1041" DrawAspect="Content" ObjectID="_1506428310" r:id="rId39"/>
        </w:object>
      </w:r>
      <w:r w:rsidR="005B7DB0">
        <w:t xml:space="preserve"> (Grouped data), where </w:t>
      </w:r>
      <w:r w:rsidR="005B7DB0" w:rsidRPr="0038497B">
        <w:rPr>
          <w:position w:val="-12"/>
        </w:rPr>
        <w:object w:dxaOrig="1140" w:dyaOrig="360">
          <v:shape id="_x0000_i1042" type="#_x0000_t75" style="width:57pt;height:17.85pt" o:ole="">
            <v:imagedata r:id="rId32" o:title=""/>
          </v:shape>
          <o:OLEObject Type="Embed" ProgID="Equation.3" ShapeID="_x0000_i1042" DrawAspect="Content" ObjectID="_1506428311" r:id="rId40"/>
        </w:object>
      </w:r>
      <w:r w:rsidR="005B7DB0">
        <w:t xml:space="preserve">be the mid-values and </w:t>
      </w:r>
      <w:r w:rsidR="00312AB4" w:rsidRPr="0038497B">
        <w:rPr>
          <w:position w:val="-12"/>
        </w:rPr>
        <w:object w:dxaOrig="1180" w:dyaOrig="360">
          <v:shape id="_x0000_i1043" type="#_x0000_t75" style="width:58.75pt;height:17.85pt" o:ole="">
            <v:imagedata r:id="rId41" o:title=""/>
          </v:shape>
          <o:OLEObject Type="Embed" ProgID="Equation.3" ShapeID="_x0000_i1043" DrawAspect="Content" ObjectID="_1506428312" r:id="rId42"/>
        </w:object>
      </w:r>
      <w:r w:rsidR="005B7DB0">
        <w:t xml:space="preserve"> be their corresponding frequencies.</w:t>
      </w:r>
    </w:p>
    <w:p w:rsidR="005B7DB0" w:rsidRDefault="005B7DB0" w:rsidP="00CC352A">
      <w:pPr>
        <w:jc w:val="both"/>
      </w:pPr>
    </w:p>
    <w:p w:rsidR="00312AB4" w:rsidRDefault="00C96007" w:rsidP="00CC352A">
      <w:pPr>
        <w:jc w:val="both"/>
      </w:pPr>
      <w:r w:rsidRPr="00AC0C0E">
        <w:rPr>
          <w:b/>
          <w:bCs/>
        </w:rPr>
        <w:t>Standard deviation</w:t>
      </w:r>
      <w:r w:rsidRPr="00AC0C0E">
        <w:t>:</w:t>
      </w:r>
      <w:r w:rsidR="00312AB4">
        <w:t xml:space="preserve"> Let </w:t>
      </w:r>
      <w:r w:rsidR="00312AB4" w:rsidRPr="0038497B">
        <w:rPr>
          <w:position w:val="-12"/>
        </w:rPr>
        <w:object w:dxaOrig="1140" w:dyaOrig="360">
          <v:shape id="_x0000_i1044" type="#_x0000_t75" style="width:57pt;height:17.85pt" o:ole="">
            <v:imagedata r:id="rId32" o:title=""/>
          </v:shape>
          <o:OLEObject Type="Embed" ProgID="Equation.3" ShapeID="_x0000_i1044" DrawAspect="Content" ObjectID="_1506428313" r:id="rId43"/>
        </w:object>
      </w:r>
      <w:r w:rsidR="00312AB4" w:rsidRPr="0038497B">
        <w:t xml:space="preserve"> </w:t>
      </w:r>
      <w:r w:rsidR="00312AB4">
        <w:t>be n observations of a variable with mean</w:t>
      </w:r>
      <w:r w:rsidR="00312AB4" w:rsidRPr="00534096">
        <w:rPr>
          <w:position w:val="-6"/>
        </w:rPr>
        <w:object w:dxaOrig="200" w:dyaOrig="340">
          <v:shape id="_x0000_i1045" type="#_x0000_t75" style="width:9.8pt;height:17.3pt" o:ole="">
            <v:imagedata r:id="rId34" o:title=""/>
          </v:shape>
          <o:OLEObject Type="Embed" ProgID="Equation.3" ShapeID="_x0000_i1045" DrawAspect="Content" ObjectID="_1506428314" r:id="rId44"/>
        </w:object>
      </w:r>
      <w:r w:rsidR="00312AB4">
        <w:t>, then standard deviation is defined as</w:t>
      </w:r>
    </w:p>
    <w:p w:rsidR="006669EA" w:rsidRDefault="00453AAE" w:rsidP="00CC352A">
      <w:pPr>
        <w:jc w:val="both"/>
      </w:pPr>
      <w:r>
        <w:tab/>
      </w:r>
    </w:p>
    <w:p w:rsidR="006669EA" w:rsidRDefault="006669EA" w:rsidP="00CC352A">
      <w:pPr>
        <w:jc w:val="both"/>
      </w:pPr>
      <w:r>
        <w:t xml:space="preserve">S.D. = σ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e>
                </m:nary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  <m:r>
              <w:rPr>
                <w:rFonts w:ascii="Cambria Math" w:hAnsi="Cambria Math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F859EC">
        <w:t xml:space="preserve">   </w:t>
      </w:r>
      <w:r w:rsidR="00F859EC">
        <w:rPr>
          <w:b/>
        </w:rPr>
        <w:t>(</w:t>
      </w:r>
      <w:r w:rsidR="00F859EC">
        <w:t>Ungrouped data)</w:t>
      </w:r>
    </w:p>
    <w:p w:rsidR="006669EA" w:rsidRDefault="006669EA" w:rsidP="00CC352A">
      <w:pPr>
        <w:jc w:val="both"/>
      </w:pPr>
    </w:p>
    <w:p w:rsidR="004E40C9" w:rsidRDefault="00F859EC" w:rsidP="00A8093A">
      <w:pPr>
        <w:jc w:val="both"/>
      </w:pPr>
      <w:r>
        <w:t xml:space="preserve">  S.D. = σ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e>
                </m:nary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  <m:r>
              <w:rPr>
                <w:rFonts w:ascii="Cambria Math" w:hAnsi="Cambria Math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t xml:space="preserve">  (Grouped data), </w:t>
      </w:r>
      <w:r w:rsidR="00312AB4">
        <w:t xml:space="preserve">where </w:t>
      </w:r>
      <w:r w:rsidR="00312AB4" w:rsidRPr="0038497B">
        <w:rPr>
          <w:position w:val="-12"/>
        </w:rPr>
        <w:object w:dxaOrig="1140" w:dyaOrig="360">
          <v:shape id="_x0000_i1046" type="#_x0000_t75" style="width:57pt;height:17.85pt" o:ole="">
            <v:imagedata r:id="rId32" o:title=""/>
          </v:shape>
          <o:OLEObject Type="Embed" ProgID="Equation.3" ShapeID="_x0000_i1046" DrawAspect="Content" ObjectID="_1506428315" r:id="rId45"/>
        </w:object>
      </w:r>
      <w:r w:rsidR="00312AB4">
        <w:t xml:space="preserve">be the mid-values and </w:t>
      </w:r>
      <w:r w:rsidR="00312AB4" w:rsidRPr="0038497B">
        <w:rPr>
          <w:position w:val="-12"/>
        </w:rPr>
        <w:object w:dxaOrig="1180" w:dyaOrig="360">
          <v:shape id="_x0000_i1047" type="#_x0000_t75" style="width:58.75pt;height:17.85pt" o:ole="">
            <v:imagedata r:id="rId41" o:title=""/>
          </v:shape>
          <o:OLEObject Type="Embed" ProgID="Equation.3" ShapeID="_x0000_i1047" DrawAspect="Content" ObjectID="_1506428316" r:id="rId46"/>
        </w:object>
      </w:r>
      <w:r w:rsidR="00312AB4">
        <w:t xml:space="preserve"> be their corresponding frequencies.</w:t>
      </w:r>
    </w:p>
    <w:p w:rsidR="00FA3236" w:rsidRDefault="00FA3236" w:rsidP="00A8093A">
      <w:pPr>
        <w:jc w:val="both"/>
        <w:rPr>
          <w:b/>
          <w:bCs/>
        </w:rPr>
      </w:pPr>
    </w:p>
    <w:p w:rsidR="00F859EC" w:rsidRDefault="00312AB4" w:rsidP="00A8093A">
      <w:pPr>
        <w:jc w:val="both"/>
      </w:pPr>
      <w:r w:rsidRPr="00B45728">
        <w:rPr>
          <w:b/>
          <w:bCs/>
        </w:rPr>
        <w:t>Variance</w:t>
      </w:r>
      <w:r>
        <w:t>:  T</w:t>
      </w:r>
      <w:r w:rsidRPr="00B45728">
        <w:t xml:space="preserve">he </w:t>
      </w:r>
      <w:proofErr w:type="gramStart"/>
      <w:r>
        <w:t>square</w:t>
      </w:r>
      <w:proofErr w:type="gramEnd"/>
      <w:r>
        <w:t xml:space="preserve"> of the standard deviation is the variance.</w:t>
      </w:r>
    </w:p>
    <w:p w:rsidR="00F859EC" w:rsidRDefault="00F859EC" w:rsidP="00A8093A">
      <w:pPr>
        <w:jc w:val="both"/>
      </w:pPr>
    </w:p>
    <w:p w:rsidR="005008A2" w:rsidRDefault="00EE126E" w:rsidP="005008A2">
      <w:pPr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nary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e>
            </m:nary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 xml:space="preserve">-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5008A2">
        <w:t xml:space="preserve"> </w:t>
      </w:r>
      <w:r w:rsidR="005008A2">
        <w:rPr>
          <w:b/>
        </w:rPr>
        <w:t>(</w:t>
      </w:r>
      <w:r w:rsidR="005008A2">
        <w:t>Ungrouped data)</w:t>
      </w:r>
    </w:p>
    <w:p w:rsidR="00F859EC" w:rsidRDefault="00F859EC" w:rsidP="00A8093A">
      <w:pPr>
        <w:jc w:val="both"/>
      </w:pPr>
    </w:p>
    <w:p w:rsidR="00A8093A" w:rsidRDefault="00C96007" w:rsidP="005008A2">
      <w:pPr>
        <w:jc w:val="both"/>
      </w:pP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w:br/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nary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e>
            </m:nary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 xml:space="preserve">-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5008A2">
        <w:t xml:space="preserve">  (Grouped data)</w:t>
      </w:r>
    </w:p>
    <w:p w:rsidR="00DD7B0F" w:rsidRDefault="00DD7B0F" w:rsidP="005008A2">
      <w:pPr>
        <w:jc w:val="both"/>
      </w:pPr>
    </w:p>
    <w:p w:rsidR="00DD7B0F" w:rsidRPr="00DD7B0F" w:rsidRDefault="00DD7B0F" w:rsidP="005008A2">
      <w:pPr>
        <w:jc w:val="both"/>
        <w:rPr>
          <w:b/>
        </w:rPr>
      </w:pPr>
      <w:r w:rsidRPr="00DD7B0F">
        <w:rPr>
          <w:b/>
        </w:rPr>
        <w:t>Example:</w:t>
      </w:r>
    </w:p>
    <w:p w:rsidR="00DD7B0F" w:rsidRDefault="00DD7B0F" w:rsidP="005008A2">
      <w:pPr>
        <w:jc w:val="both"/>
      </w:pPr>
      <w:r>
        <w:t>The following are the percentages of ash content in 12 samples of coal found in close proximity:</w:t>
      </w:r>
    </w:p>
    <w:p w:rsidR="00DD7B0F" w:rsidRDefault="00DD7B0F" w:rsidP="005008A2">
      <w:pPr>
        <w:jc w:val="both"/>
      </w:pPr>
      <w:r>
        <w:t>9.2</w:t>
      </w:r>
      <w:r>
        <w:tab/>
        <w:t>14.1</w:t>
      </w:r>
      <w:r>
        <w:tab/>
        <w:t>9.8</w:t>
      </w:r>
      <w:r>
        <w:tab/>
        <w:t>12.4</w:t>
      </w:r>
      <w:r>
        <w:tab/>
        <w:t>16.0</w:t>
      </w:r>
      <w:r>
        <w:tab/>
        <w:t>12.6</w:t>
      </w:r>
      <w:r>
        <w:tab/>
        <w:t>22.7</w:t>
      </w:r>
      <w:r>
        <w:tab/>
        <w:t>18.9</w:t>
      </w:r>
      <w:r>
        <w:tab/>
        <w:t>21.0</w:t>
      </w:r>
      <w:r>
        <w:tab/>
        <w:t>14.5</w:t>
      </w:r>
      <w:r>
        <w:tab/>
        <w:t>20.4</w:t>
      </w:r>
      <w:r>
        <w:tab/>
        <w:t>16.9</w:t>
      </w:r>
    </w:p>
    <w:p w:rsidR="00DD7B0F" w:rsidRDefault="00DD7B0F" w:rsidP="00DD7B0F">
      <w:pPr>
        <w:ind w:left="720" w:hanging="720"/>
        <w:rPr>
          <w:b/>
        </w:rPr>
      </w:pPr>
    </w:p>
    <w:p w:rsidR="00DD7B0F" w:rsidRPr="00DD7B0F" w:rsidRDefault="00DD7B0F" w:rsidP="00DD7B0F">
      <w:pPr>
        <w:ind w:left="720" w:hanging="720"/>
        <w:rPr>
          <w:b/>
        </w:rPr>
      </w:pPr>
      <w:r w:rsidRPr="00A5725E">
        <w:rPr>
          <w:b/>
        </w:rPr>
        <w:t>Solution</w:t>
      </w:r>
    </w:p>
    <w:p w:rsidR="00DD7B0F" w:rsidRDefault="00DD7B0F" w:rsidP="00DD7B0F">
      <w:r w:rsidRPr="003C6CA5">
        <w:t xml:space="preserve">We know </w:t>
      </w:r>
      <w:r>
        <w:t>that,</w:t>
      </w:r>
    </w:p>
    <w:p w:rsidR="00DD7B0F" w:rsidRDefault="00DD7B0F" w:rsidP="005008A2">
      <w:pPr>
        <w:jc w:val="both"/>
      </w:pPr>
    </w:p>
    <w:p w:rsidR="00BC4486" w:rsidRDefault="00DD7B0F" w:rsidP="00CC352A">
      <w:pPr>
        <w:jc w:val="both"/>
      </w:pPr>
      <w:r>
        <w:t xml:space="preserve">S.D. = σ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e>
                </m:nary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  <m:r>
              <w:rPr>
                <w:rFonts w:ascii="Cambria Math" w:hAnsi="Cambria Math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t xml:space="preserve">   </w:t>
      </w:r>
    </w:p>
    <w:p w:rsidR="00DD7B0F" w:rsidRDefault="00DD7B0F" w:rsidP="00DD7B0F">
      <w:pPr>
        <w:tabs>
          <w:tab w:val="left" w:pos="900"/>
          <w:tab w:val="left" w:pos="1620"/>
        </w:tabs>
      </w:pPr>
      <w:r w:rsidRPr="003C6CA5">
        <w:t xml:space="preserve">By using calculator we </w:t>
      </w:r>
      <w:r>
        <w:t>get,</w:t>
      </w:r>
    </w:p>
    <w:p w:rsidR="00BA4F55" w:rsidRDefault="00EE126E" w:rsidP="00CC352A">
      <w:pPr>
        <w:jc w:val="both"/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nary>
        <m:r>
          <w:rPr>
            <w:rFonts w:ascii="Cambria Math" w:hAnsi="Cambria Math"/>
          </w:rPr>
          <m:t>=3173.53,</m:t>
        </m:r>
      </m:oMath>
      <w:r w:rsidR="00DD7B0F">
        <w:tab/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>=188.5</m:t>
        </m:r>
      </m:oMath>
      <w:r w:rsidR="00BA4F55">
        <w:t>, n=12</w:t>
      </w:r>
    </w:p>
    <w:p w:rsidR="00BA4F55" w:rsidRDefault="00BA4F55" w:rsidP="00CC352A">
      <w:pPr>
        <w:jc w:val="both"/>
      </w:pPr>
    </w:p>
    <w:p w:rsidR="00DD7B0F" w:rsidRPr="00BA4F55" w:rsidRDefault="00EE126E" w:rsidP="00CC352A">
      <w:pPr>
        <w:jc w:val="both"/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188.5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=15.708</m:t>
          </m:r>
        </m:oMath>
      </m:oMathPara>
    </w:p>
    <w:p w:rsidR="00BA4F55" w:rsidRDefault="00BA4F55" w:rsidP="00CC352A">
      <w:pPr>
        <w:jc w:val="both"/>
      </w:pPr>
    </w:p>
    <w:p w:rsidR="00BA4F55" w:rsidRDefault="00BA4F55" w:rsidP="00CC352A">
      <w:pPr>
        <w:jc w:val="both"/>
      </w:pPr>
      <w:r>
        <w:t>So that,</w:t>
      </w:r>
    </w:p>
    <w:p w:rsidR="00BA4F55" w:rsidRPr="00BA4F55" w:rsidRDefault="00BA4F55" w:rsidP="00CC352A">
      <w:pPr>
        <w:jc w:val="both"/>
      </w:pPr>
      <w:r>
        <w:t xml:space="preserve">σ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e>
                </m:nary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  <m:r>
              <w:rPr>
                <w:rFonts w:ascii="Cambria Math" w:hAnsi="Cambria Math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t xml:space="preserve">   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3173.53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15.708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1772</m:t>
            </m:r>
          </m:e>
        </m:rad>
      </m:oMath>
      <w:r>
        <w:t xml:space="preserve"> =4.209</w:t>
      </w:r>
    </w:p>
    <w:p w:rsidR="00BA4F55" w:rsidRDefault="00BA4F55" w:rsidP="00AE580B">
      <w:pPr>
        <w:jc w:val="both"/>
        <w:rPr>
          <w:b/>
        </w:rPr>
      </w:pPr>
    </w:p>
    <w:p w:rsidR="00AE580B" w:rsidRPr="009B1AA8" w:rsidRDefault="00AE580B" w:rsidP="00AE580B">
      <w:pPr>
        <w:jc w:val="both"/>
      </w:pPr>
      <w:r w:rsidRPr="00AE580B">
        <w:rPr>
          <w:b/>
        </w:rPr>
        <w:t>Quartile deviation</w:t>
      </w:r>
      <w:r w:rsidR="009B1AA8">
        <w:rPr>
          <w:b/>
        </w:rPr>
        <w:t>:</w:t>
      </w:r>
      <w:r w:rsidR="009B1AA8">
        <w:t xml:space="preserve"> If </w:t>
      </w:r>
      <w:r w:rsidR="009B1AA8" w:rsidRPr="009B1AA8">
        <w:t>Q</w:t>
      </w:r>
      <w:r w:rsidR="009B1AA8" w:rsidRPr="009B1AA8">
        <w:rPr>
          <w:vertAlign w:val="subscript"/>
        </w:rPr>
        <w:t>1</w:t>
      </w:r>
      <w:r w:rsidR="009B1AA8">
        <w:rPr>
          <w:vertAlign w:val="subscript"/>
        </w:rPr>
        <w:t xml:space="preserve"> </w:t>
      </w:r>
      <w:r w:rsidR="009B1AA8">
        <w:t>is the first quartile and Q</w:t>
      </w:r>
      <w:r w:rsidR="009B1AA8">
        <w:rPr>
          <w:vertAlign w:val="subscript"/>
        </w:rPr>
        <w:t xml:space="preserve">3 </w:t>
      </w:r>
      <w:r w:rsidR="009B1AA8">
        <w:t xml:space="preserve">is </w:t>
      </w:r>
      <w:r w:rsidR="009B1AA8" w:rsidRPr="009B1AA8">
        <w:t xml:space="preserve">third </w:t>
      </w:r>
      <w:r w:rsidR="009B1AA8">
        <w:t>quartile, then the quartile deviation is defined as:</w:t>
      </w:r>
      <w:r w:rsidR="00FA3236">
        <w:t xml:space="preserve"> </w:t>
      </w:r>
      <w:r w:rsidR="009B1AA8" w:rsidRPr="006349CE">
        <w:rPr>
          <w:position w:val="-24"/>
        </w:rPr>
        <w:object w:dxaOrig="1500" w:dyaOrig="620">
          <v:shape id="_x0000_i1048" type="#_x0000_t75" style="width:74.9pt;height:31.1pt" o:ole="">
            <v:imagedata r:id="rId47" o:title=""/>
          </v:shape>
          <o:OLEObject Type="Embed" ProgID="Equation.3" ShapeID="_x0000_i1048" DrawAspect="Content" ObjectID="_1506428317" r:id="rId48"/>
        </w:object>
      </w:r>
    </w:p>
    <w:p w:rsidR="00FA3236" w:rsidRDefault="00FA3236" w:rsidP="00CC352A">
      <w:pPr>
        <w:jc w:val="both"/>
        <w:rPr>
          <w:b/>
        </w:rPr>
      </w:pPr>
    </w:p>
    <w:p w:rsidR="00D638CF" w:rsidRDefault="00CB1599" w:rsidP="00CC352A">
      <w:pPr>
        <w:jc w:val="both"/>
        <w:rPr>
          <w:b/>
        </w:rPr>
      </w:pPr>
      <w:r w:rsidRPr="00B50F7D">
        <w:rPr>
          <w:b/>
        </w:rPr>
        <w:t>Coefficient of Variation:</w:t>
      </w:r>
    </w:p>
    <w:p w:rsidR="002705AB" w:rsidRDefault="009B1AA8" w:rsidP="00D638CF">
      <w:pPr>
        <w:jc w:val="both"/>
      </w:pPr>
      <w:r>
        <w:t>The coefficient of v</w:t>
      </w:r>
      <w:r w:rsidR="00D26F93" w:rsidRPr="00D26F93">
        <w:t>ariation</w:t>
      </w:r>
      <w:r>
        <w:t xml:space="preserve"> is defined by</w:t>
      </w:r>
      <w:r w:rsidR="0070519F">
        <w:t>:</w:t>
      </w:r>
    </w:p>
    <w:p w:rsidR="002705AB" w:rsidRDefault="002705AB" w:rsidP="00D638CF">
      <w:pPr>
        <w:jc w:val="both"/>
      </w:pPr>
      <m:oMathPara>
        <m:oMath>
          <m:r>
            <w:rPr>
              <w:rFonts w:ascii="Cambria Math" w:hAnsi="Cambria Math"/>
            </w:rPr>
            <m:t>C.V.=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σ</m:t>
              </m:r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den>
          </m:f>
          <m:r>
            <w:rPr>
              <w:rFonts w:ascii="Cambria Math" w:hAnsi="Cambria Math"/>
            </w:rPr>
            <m:t>×100</m:t>
          </m:r>
        </m:oMath>
      </m:oMathPara>
    </w:p>
    <w:p w:rsidR="00FA3236" w:rsidRDefault="0070519F" w:rsidP="00D638CF">
      <w:pPr>
        <w:jc w:val="both"/>
      </w:pPr>
      <w:proofErr w:type="gramStart"/>
      <w:r>
        <w:t>w</w:t>
      </w:r>
      <w:r w:rsidR="002705AB">
        <w:t>here</w:t>
      </w:r>
      <w:proofErr w:type="gramEnd"/>
      <m:oMath>
        <m:r>
          <w:rPr>
            <w:rFonts w:ascii="Cambria Math" w:hAnsi="Cambria Math"/>
          </w:rPr>
          <m:t xml:space="preserve"> σ</m:t>
        </m:r>
      </m:oMath>
      <w:r w:rsidR="009B1AA8">
        <w:rPr>
          <w:i/>
        </w:rPr>
        <w:t xml:space="preserve"> </w:t>
      </w:r>
      <w:r w:rsidR="009B1AA8" w:rsidRPr="009B1AA8">
        <w:t>is</w:t>
      </w:r>
      <w:r w:rsidR="009B1AA8">
        <w:t xml:space="preserve"> the standard deviation and </w:t>
      </w:r>
      <w:r w:rsidRPr="00CD488F">
        <w:rPr>
          <w:position w:val="-6"/>
        </w:rPr>
        <w:object w:dxaOrig="220" w:dyaOrig="260">
          <v:shape id="_x0000_i1049" type="#_x0000_t75" style="width:10.95pt;height:13.25pt" o:ole="">
            <v:imagedata r:id="rId49" o:title=""/>
          </v:shape>
          <o:OLEObject Type="Embed" ProgID="Equation.3" ShapeID="_x0000_i1049" DrawAspect="Content" ObjectID="_1506428318" r:id="rId50"/>
        </w:object>
      </w:r>
      <w:r>
        <w:t>is the mean.</w:t>
      </w:r>
      <w:r w:rsidR="00AA40E5">
        <w:t xml:space="preserve"> </w:t>
      </w:r>
    </w:p>
    <w:p w:rsidR="00FA3236" w:rsidRDefault="00FA3236" w:rsidP="00D638CF">
      <w:pPr>
        <w:jc w:val="both"/>
      </w:pPr>
    </w:p>
    <w:p w:rsidR="0012618D" w:rsidRPr="0012618D" w:rsidRDefault="0012618D" w:rsidP="00D638CF">
      <w:pPr>
        <w:jc w:val="both"/>
        <w:rPr>
          <w:b/>
        </w:rPr>
      </w:pPr>
      <w:r w:rsidRPr="0012618D">
        <w:rPr>
          <w:b/>
        </w:rPr>
        <w:t>Example:</w:t>
      </w:r>
    </w:p>
    <w:p w:rsidR="0012618D" w:rsidRDefault="0012618D" w:rsidP="00D638CF">
      <w:pPr>
        <w:jc w:val="both"/>
      </w:pPr>
      <w:r>
        <w:t xml:space="preserve">Measurements made with one micrometer </w:t>
      </w:r>
      <w:r w:rsidR="00E90E17">
        <w:t xml:space="preserve">of the diameter of a ball bearing have a mean of 3.92 mm and a standard deviation of 0.0152 mm, whereas measurements made with another micrometer of the </w:t>
      </w:r>
      <w:proofErr w:type="spellStart"/>
      <w:r w:rsidR="00E90E17">
        <w:t>unstretched</w:t>
      </w:r>
      <w:proofErr w:type="spellEnd"/>
      <w:r w:rsidR="00E90E17">
        <w:t xml:space="preserve"> length of a spring have a mean of 1.54 inches and a standard deviation of 0.0086 inch. Which of these measuring instruments is relatively more precise?</w:t>
      </w:r>
    </w:p>
    <w:p w:rsidR="00E90E17" w:rsidRDefault="00E90E17" w:rsidP="00D638CF">
      <w:pPr>
        <w:jc w:val="both"/>
      </w:pPr>
    </w:p>
    <w:p w:rsidR="00E90E17" w:rsidRDefault="00E90E17" w:rsidP="00D638CF">
      <w:pPr>
        <w:jc w:val="both"/>
        <w:rPr>
          <w:b/>
        </w:rPr>
      </w:pPr>
      <w:r w:rsidRPr="00E90E17">
        <w:rPr>
          <w:b/>
        </w:rPr>
        <w:t>Solution:</w:t>
      </w:r>
    </w:p>
    <w:p w:rsidR="00E90E17" w:rsidRDefault="00374115" w:rsidP="00D638CF">
      <w:pPr>
        <w:jc w:val="both"/>
      </w:pPr>
      <w:r w:rsidRPr="00374115">
        <w:t>We</w:t>
      </w:r>
      <w:r>
        <w:t xml:space="preserve"> know that,</w:t>
      </w:r>
    </w:p>
    <w:p w:rsidR="00374115" w:rsidRDefault="00374115" w:rsidP="00D638CF">
      <w:pPr>
        <w:jc w:val="both"/>
      </w:pPr>
      <w:r>
        <w:t>The coefficient of v</w:t>
      </w:r>
      <w:r w:rsidRPr="00D26F93">
        <w:t>ariation</w:t>
      </w:r>
      <w:r>
        <w:t xml:space="preserve"> is</w:t>
      </w:r>
    </w:p>
    <w:p w:rsidR="00374115" w:rsidRPr="00374115" w:rsidRDefault="00374115" w:rsidP="00374115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C.V.=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σ</m:t>
              </m:r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den>
          </m:f>
          <m:r>
            <w:rPr>
              <w:rFonts w:ascii="Cambria Math" w:hAnsi="Cambria Math"/>
            </w:rPr>
            <m:t>×100</m:t>
          </m:r>
        </m:oMath>
      </m:oMathPara>
    </w:p>
    <w:p w:rsidR="00924D94" w:rsidRDefault="00924D94" w:rsidP="00D638CF">
      <w:pPr>
        <w:jc w:val="both"/>
      </w:pPr>
    </w:p>
    <w:p w:rsidR="00374115" w:rsidRDefault="00374115" w:rsidP="00D638CF">
      <w:pPr>
        <w:jc w:val="both"/>
      </w:pPr>
      <w:r>
        <w:t>Now for the 1</w:t>
      </w:r>
      <w:r w:rsidRPr="00374115">
        <w:rPr>
          <w:vertAlign w:val="superscript"/>
        </w:rPr>
        <w:t>st</w:t>
      </w:r>
      <w:r>
        <w:t xml:space="preserve"> measurement,</w:t>
      </w:r>
    </w:p>
    <w:p w:rsidR="00374115" w:rsidRDefault="00374115" w:rsidP="00D638CF">
      <w:pPr>
        <w:jc w:val="both"/>
      </w:pPr>
      <w:r>
        <w:t>C.V.</w:t>
      </w:r>
      <w:r>
        <w:rPr>
          <w:vertAlign w:val="subscript"/>
        </w:rPr>
        <w:t>1</w:t>
      </w:r>
      <w: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×100</m:t>
        </m:r>
      </m:oMath>
      <w:r>
        <w:t xml:space="preserve">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0.0152</m:t>
            </m:r>
          </m:num>
          <m:den>
            <m:r>
              <w:rPr>
                <w:rFonts w:ascii="Cambria Math" w:hAnsi="Cambria Math"/>
              </w:rPr>
              <m:t>3.92</m:t>
            </m:r>
          </m:den>
        </m:f>
        <m:r>
          <w:rPr>
            <w:rFonts w:ascii="Cambria Math" w:hAnsi="Cambria Math"/>
          </w:rPr>
          <m:t>×100=0.39%</m:t>
        </m:r>
      </m:oMath>
      <w:r>
        <w:t xml:space="preserve">  where,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=0.0152</m:t>
        </m:r>
      </m:oMath>
      <w: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</m:oMath>
      <w:r w:rsidR="00924D94">
        <w:t>3.92</w:t>
      </w:r>
    </w:p>
    <w:p w:rsidR="00924D94" w:rsidRDefault="00924D94" w:rsidP="00374115">
      <w:pPr>
        <w:jc w:val="both"/>
      </w:pPr>
    </w:p>
    <w:p w:rsidR="00374115" w:rsidRDefault="00924D94" w:rsidP="00374115">
      <w:pPr>
        <w:jc w:val="both"/>
      </w:pPr>
      <w:r>
        <w:t>Now for the 2</w:t>
      </w:r>
      <w:r w:rsidR="00374115" w:rsidRPr="00374115">
        <w:rPr>
          <w:vertAlign w:val="superscript"/>
        </w:rPr>
        <w:t>st</w:t>
      </w:r>
      <w:r w:rsidR="00374115">
        <w:t xml:space="preserve"> measurement,</w:t>
      </w:r>
    </w:p>
    <w:p w:rsidR="00374115" w:rsidRDefault="00374115" w:rsidP="00374115">
      <w:pPr>
        <w:jc w:val="both"/>
      </w:pPr>
      <w:r>
        <w:t>C.V.</w:t>
      </w:r>
      <w:r>
        <w:rPr>
          <w:vertAlign w:val="subscript"/>
        </w:rPr>
        <w:t>2</w:t>
      </w:r>
      <w: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×100</m:t>
        </m:r>
      </m:oMath>
      <w:r>
        <w:t xml:space="preserve">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0.0086</m:t>
            </m:r>
          </m:num>
          <m:den>
            <m:r>
              <w:rPr>
                <w:rFonts w:ascii="Cambria Math" w:hAnsi="Cambria Math"/>
              </w:rPr>
              <m:t>1.54</m:t>
            </m:r>
          </m:den>
        </m:f>
        <m:r>
          <w:rPr>
            <w:rFonts w:ascii="Cambria Math" w:hAnsi="Cambria Math"/>
          </w:rPr>
          <m:t>×100=0.56%</m:t>
        </m:r>
      </m:oMath>
      <w:r w:rsidR="00924D94" w:rsidRPr="00924D94">
        <w:t xml:space="preserve"> </w:t>
      </w:r>
      <w:r w:rsidR="005F7D4F">
        <w:t xml:space="preserve"> </w:t>
      </w:r>
      <w:r w:rsidR="00924D94">
        <w:t xml:space="preserve">where,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=0.0086</m:t>
        </m:r>
      </m:oMath>
      <w:r w:rsidR="00924D94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</m:oMath>
      <w:r w:rsidR="00924D94">
        <w:t>1.54</w:t>
      </w:r>
    </w:p>
    <w:p w:rsidR="00014EB0" w:rsidRDefault="00014EB0" w:rsidP="00374115">
      <w:pPr>
        <w:jc w:val="both"/>
      </w:pPr>
    </w:p>
    <w:p w:rsidR="00306CFE" w:rsidRDefault="00306CFE" w:rsidP="00374115">
      <w:pPr>
        <w:jc w:val="both"/>
      </w:pPr>
      <w:r>
        <w:t>Thus, the measurements made with the first micrometer are relatively more precise.</w:t>
      </w:r>
    </w:p>
    <w:p w:rsidR="00BF3BC7" w:rsidRDefault="00BF3BC7" w:rsidP="00374115">
      <w:pPr>
        <w:jc w:val="both"/>
      </w:pPr>
    </w:p>
    <w:p w:rsidR="00BF3BC7" w:rsidRDefault="00BF3BC7" w:rsidP="00374115">
      <w:pPr>
        <w:jc w:val="both"/>
      </w:pPr>
      <w:r>
        <w:t>Why does coefficient of variation (CV) important?</w:t>
      </w:r>
    </w:p>
    <w:p w:rsidR="00BF3BC7" w:rsidRDefault="00BF3BC7" w:rsidP="00374115">
      <w:pPr>
        <w:jc w:val="both"/>
      </w:pPr>
    </w:p>
    <w:p w:rsidR="00374115" w:rsidRDefault="00271682" w:rsidP="00BF3BC7">
      <w:pPr>
        <w:pStyle w:val="ListParagraph"/>
        <w:numPr>
          <w:ilvl w:val="0"/>
          <w:numId w:val="14"/>
        </w:numPr>
        <w:jc w:val="both"/>
      </w:pPr>
      <w:r>
        <w:t xml:space="preserve">We know that </w:t>
      </w:r>
      <w:proofErr w:type="gramStart"/>
      <w:r>
        <w:t>cv</w:t>
      </w:r>
      <w:proofErr w:type="gramEnd"/>
      <w:r w:rsidR="00BF3BC7">
        <w:t xml:space="preserve"> is unit free. So, when two sets of data are in different units, to compare them we use the </w:t>
      </w:r>
      <w:proofErr w:type="gramStart"/>
      <w:r w:rsidR="00BF3BC7">
        <w:t>cv</w:t>
      </w:r>
      <w:proofErr w:type="gramEnd"/>
      <w:r>
        <w:t>.</w:t>
      </w:r>
    </w:p>
    <w:p w:rsidR="00271682" w:rsidRDefault="00271682" w:rsidP="00BF3BC7">
      <w:pPr>
        <w:pStyle w:val="ListParagraph"/>
        <w:numPr>
          <w:ilvl w:val="0"/>
          <w:numId w:val="14"/>
        </w:numPr>
        <w:jc w:val="both"/>
      </w:pPr>
      <w:r>
        <w:t>It is also suitable for comparing the homogeneity and uniformity of two or more distribution.</w:t>
      </w:r>
    </w:p>
    <w:p w:rsidR="00374115" w:rsidRPr="00374115" w:rsidRDefault="00374115" w:rsidP="00D638CF">
      <w:pPr>
        <w:jc w:val="both"/>
      </w:pPr>
    </w:p>
    <w:p w:rsidR="007350D2" w:rsidRDefault="00271682" w:rsidP="00271682">
      <w:pPr>
        <w:jc w:val="both"/>
      </w:pPr>
      <w:r>
        <w:lastRenderedPageBreak/>
        <w:t>[</w:t>
      </w:r>
      <w:r w:rsidR="0070519F">
        <w:t xml:space="preserve">If we want to </w:t>
      </w:r>
      <w:r w:rsidR="007350D2">
        <w:t>compare</w:t>
      </w:r>
      <w:r w:rsidR="0070519F">
        <w:t xml:space="preserve"> the variability of two or more series, we can use this method.</w:t>
      </w:r>
      <w:r w:rsidR="00C70E52">
        <w:t xml:space="preserve"> The</w:t>
      </w:r>
      <w:r w:rsidR="007350D2">
        <w:t xml:space="preserve"> </w:t>
      </w:r>
      <w:r w:rsidR="00C70E52">
        <w:t xml:space="preserve">series or </w:t>
      </w:r>
      <w:r w:rsidR="007350D2">
        <w:t>group</w:t>
      </w:r>
      <w:r w:rsidR="00C70E52">
        <w:t xml:space="preserve">s of data </w:t>
      </w:r>
      <w:r w:rsidR="00AF7FFB">
        <w:t>for</w:t>
      </w:r>
      <w:r w:rsidR="007350D2">
        <w:t xml:space="preserve"> which the coefficient of variation is greater</w:t>
      </w:r>
      <w:r w:rsidR="00C70E52">
        <w:t>, indicates that the group is m</w:t>
      </w:r>
      <w:r w:rsidR="007350D2">
        <w:t>ore variable</w:t>
      </w:r>
      <w:r w:rsidR="00C70E52">
        <w:t xml:space="preserve">, </w:t>
      </w:r>
      <w:r w:rsidR="007350D2">
        <w:t xml:space="preserve">less </w:t>
      </w:r>
      <w:r w:rsidR="00C70E52">
        <w:t xml:space="preserve">stable, </w:t>
      </w:r>
      <w:r w:rsidR="00B50F7D">
        <w:t>less</w:t>
      </w:r>
      <w:r w:rsidR="007350D2">
        <w:t xml:space="preserve"> uniform</w:t>
      </w:r>
      <w:r w:rsidR="00C70E52">
        <w:t xml:space="preserve">, less consistent </w:t>
      </w:r>
      <w:r w:rsidR="007350D2">
        <w:t xml:space="preserve">or less </w:t>
      </w:r>
      <w:r w:rsidR="00B50F7D">
        <w:t>homogeneous. On</w:t>
      </w:r>
      <w:r w:rsidR="007350D2">
        <w:t xml:space="preserve"> the other </w:t>
      </w:r>
      <w:r w:rsidR="00B50F7D">
        <w:t>hand,</w:t>
      </w:r>
      <w:r w:rsidR="00C70E52">
        <w:t xml:space="preserve"> if the coefficient of</w:t>
      </w:r>
      <w:r w:rsidR="00B50F7D">
        <w:t xml:space="preserve"> </w:t>
      </w:r>
      <w:r w:rsidR="00C70E52">
        <w:t>v</w:t>
      </w:r>
      <w:r w:rsidR="007350D2">
        <w:t>ariation is less</w:t>
      </w:r>
      <w:r w:rsidR="00C70E52">
        <w:t xml:space="preserve">, it indicates that the group is less </w:t>
      </w:r>
      <w:r w:rsidR="00B50F7D">
        <w:t>variable</w:t>
      </w:r>
      <w:r w:rsidR="00C70E52">
        <w:t xml:space="preserve">, more stable, more uniform, more consistent </w:t>
      </w:r>
      <w:r w:rsidR="00B50F7D">
        <w:t>or more homogeneous.</w:t>
      </w:r>
      <w:r>
        <w:t>]</w:t>
      </w:r>
    </w:p>
    <w:p w:rsidR="00271682" w:rsidRDefault="00271682" w:rsidP="00271682">
      <w:pPr>
        <w:jc w:val="both"/>
      </w:pPr>
    </w:p>
    <w:p w:rsidR="00271682" w:rsidRPr="00243C8D" w:rsidRDefault="00271682" w:rsidP="00271682">
      <w:pPr>
        <w:rPr>
          <w:b/>
        </w:rPr>
      </w:pPr>
      <w:r w:rsidRPr="005B1800">
        <w:rPr>
          <w:b/>
        </w:rPr>
        <w:t>Example</w:t>
      </w:r>
    </w:p>
    <w:p w:rsidR="00271682" w:rsidRDefault="00271682" w:rsidP="00271682">
      <w:pPr>
        <w:jc w:val="both"/>
      </w:pPr>
      <w:r>
        <w:t>The prices of a Tea company shares in Dhaka and Chittagong Markets during the least ten months are recorded below:</w:t>
      </w:r>
    </w:p>
    <w:p w:rsidR="00271682" w:rsidRDefault="00271682" w:rsidP="00271682"/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119"/>
        <w:gridCol w:w="2245"/>
        <w:gridCol w:w="2245"/>
      </w:tblGrid>
      <w:tr w:rsidR="00271682" w:rsidTr="00EE126E">
        <w:trPr>
          <w:trHeight w:val="346"/>
          <w:jc w:val="center"/>
        </w:trPr>
        <w:tc>
          <w:tcPr>
            <w:tcW w:w="2119" w:type="dxa"/>
          </w:tcPr>
          <w:p w:rsidR="00271682" w:rsidRPr="00243C8D" w:rsidRDefault="00271682" w:rsidP="00EE126E">
            <w:pPr>
              <w:rPr>
                <w:b/>
              </w:rPr>
            </w:pPr>
            <w:r w:rsidRPr="00243C8D">
              <w:rPr>
                <w:b/>
              </w:rPr>
              <w:t>Month</w:t>
            </w:r>
          </w:p>
        </w:tc>
        <w:tc>
          <w:tcPr>
            <w:tcW w:w="2245" w:type="dxa"/>
          </w:tcPr>
          <w:p w:rsidR="00271682" w:rsidRPr="00B476A4" w:rsidRDefault="00271682" w:rsidP="00EE126E">
            <w:pPr>
              <w:jc w:val="center"/>
              <w:rPr>
                <w:b/>
              </w:rPr>
            </w:pPr>
            <w:smartTag w:uri="urn:schemas-microsoft-com:office:smarttags" w:element="place">
              <w:r w:rsidRPr="00B476A4">
                <w:rPr>
                  <w:b/>
                </w:rPr>
                <w:t>Dhaka</w:t>
              </w:r>
            </w:smartTag>
          </w:p>
        </w:tc>
        <w:tc>
          <w:tcPr>
            <w:tcW w:w="2245" w:type="dxa"/>
          </w:tcPr>
          <w:p w:rsidR="00271682" w:rsidRPr="00B476A4" w:rsidRDefault="00271682" w:rsidP="00EE126E">
            <w:pPr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B476A4">
                  <w:rPr>
                    <w:b/>
                  </w:rPr>
                  <w:t>Chittagong</w:t>
                </w:r>
              </w:smartTag>
            </w:smartTag>
          </w:p>
        </w:tc>
      </w:tr>
      <w:tr w:rsidR="00271682" w:rsidTr="00EE126E">
        <w:trPr>
          <w:trHeight w:val="346"/>
          <w:jc w:val="center"/>
        </w:trPr>
        <w:tc>
          <w:tcPr>
            <w:tcW w:w="2119" w:type="dxa"/>
          </w:tcPr>
          <w:p w:rsidR="00271682" w:rsidRDefault="00271682" w:rsidP="00EE126E">
            <w:r>
              <w:t>January</w:t>
            </w:r>
          </w:p>
        </w:tc>
        <w:tc>
          <w:tcPr>
            <w:tcW w:w="2245" w:type="dxa"/>
          </w:tcPr>
          <w:p w:rsidR="00271682" w:rsidRDefault="00271682" w:rsidP="00EE126E">
            <w:pPr>
              <w:jc w:val="center"/>
            </w:pPr>
            <w:r>
              <w:t>105</w:t>
            </w:r>
          </w:p>
        </w:tc>
        <w:tc>
          <w:tcPr>
            <w:tcW w:w="2245" w:type="dxa"/>
          </w:tcPr>
          <w:p w:rsidR="00271682" w:rsidRDefault="00271682" w:rsidP="00EE126E">
            <w:pPr>
              <w:jc w:val="center"/>
            </w:pPr>
            <w:r>
              <w:t>108</w:t>
            </w:r>
          </w:p>
        </w:tc>
      </w:tr>
      <w:tr w:rsidR="00271682" w:rsidTr="00EE126E">
        <w:trPr>
          <w:trHeight w:val="369"/>
          <w:jc w:val="center"/>
        </w:trPr>
        <w:tc>
          <w:tcPr>
            <w:tcW w:w="2119" w:type="dxa"/>
          </w:tcPr>
          <w:p w:rsidR="00271682" w:rsidRDefault="00271682" w:rsidP="00EE126E">
            <w:r>
              <w:t>February</w:t>
            </w:r>
          </w:p>
        </w:tc>
        <w:tc>
          <w:tcPr>
            <w:tcW w:w="2245" w:type="dxa"/>
          </w:tcPr>
          <w:p w:rsidR="00271682" w:rsidRDefault="00271682" w:rsidP="00EE126E">
            <w:pPr>
              <w:jc w:val="center"/>
            </w:pPr>
            <w:r>
              <w:t>120</w:t>
            </w:r>
          </w:p>
        </w:tc>
        <w:tc>
          <w:tcPr>
            <w:tcW w:w="2245" w:type="dxa"/>
          </w:tcPr>
          <w:p w:rsidR="00271682" w:rsidRDefault="00271682" w:rsidP="00EE126E">
            <w:pPr>
              <w:jc w:val="center"/>
            </w:pPr>
            <w:r>
              <w:t>117</w:t>
            </w:r>
          </w:p>
        </w:tc>
      </w:tr>
      <w:tr w:rsidR="00271682" w:rsidTr="00EE126E">
        <w:trPr>
          <w:trHeight w:val="346"/>
          <w:jc w:val="center"/>
        </w:trPr>
        <w:tc>
          <w:tcPr>
            <w:tcW w:w="2119" w:type="dxa"/>
          </w:tcPr>
          <w:p w:rsidR="00271682" w:rsidRDefault="00271682" w:rsidP="00EE126E">
            <w:r>
              <w:t>March</w:t>
            </w:r>
          </w:p>
        </w:tc>
        <w:tc>
          <w:tcPr>
            <w:tcW w:w="2245" w:type="dxa"/>
          </w:tcPr>
          <w:p w:rsidR="00271682" w:rsidRDefault="00271682" w:rsidP="00EE126E">
            <w:pPr>
              <w:jc w:val="center"/>
            </w:pPr>
            <w:r>
              <w:t>115</w:t>
            </w:r>
          </w:p>
        </w:tc>
        <w:tc>
          <w:tcPr>
            <w:tcW w:w="2245" w:type="dxa"/>
          </w:tcPr>
          <w:p w:rsidR="00271682" w:rsidRDefault="00271682" w:rsidP="00EE126E">
            <w:pPr>
              <w:jc w:val="center"/>
            </w:pPr>
            <w:r>
              <w:t>120</w:t>
            </w:r>
          </w:p>
        </w:tc>
      </w:tr>
      <w:tr w:rsidR="00271682" w:rsidTr="00EE126E">
        <w:trPr>
          <w:trHeight w:val="346"/>
          <w:jc w:val="center"/>
        </w:trPr>
        <w:tc>
          <w:tcPr>
            <w:tcW w:w="2119" w:type="dxa"/>
          </w:tcPr>
          <w:p w:rsidR="00271682" w:rsidRDefault="00271682" w:rsidP="00EE126E">
            <w:r>
              <w:t>April</w:t>
            </w:r>
          </w:p>
        </w:tc>
        <w:tc>
          <w:tcPr>
            <w:tcW w:w="2245" w:type="dxa"/>
          </w:tcPr>
          <w:p w:rsidR="00271682" w:rsidRDefault="00271682" w:rsidP="00EE126E">
            <w:pPr>
              <w:jc w:val="center"/>
            </w:pPr>
            <w:r>
              <w:t>118</w:t>
            </w:r>
          </w:p>
        </w:tc>
        <w:tc>
          <w:tcPr>
            <w:tcW w:w="2245" w:type="dxa"/>
          </w:tcPr>
          <w:p w:rsidR="00271682" w:rsidRDefault="00271682" w:rsidP="00EE126E">
            <w:pPr>
              <w:jc w:val="center"/>
            </w:pPr>
            <w:r>
              <w:t>130</w:t>
            </w:r>
          </w:p>
        </w:tc>
      </w:tr>
      <w:tr w:rsidR="00271682" w:rsidTr="00EE126E">
        <w:trPr>
          <w:trHeight w:val="346"/>
          <w:jc w:val="center"/>
        </w:trPr>
        <w:tc>
          <w:tcPr>
            <w:tcW w:w="2119" w:type="dxa"/>
          </w:tcPr>
          <w:p w:rsidR="00271682" w:rsidRDefault="00271682" w:rsidP="00EE126E">
            <w:r>
              <w:t>May</w:t>
            </w:r>
          </w:p>
        </w:tc>
        <w:tc>
          <w:tcPr>
            <w:tcW w:w="2245" w:type="dxa"/>
          </w:tcPr>
          <w:p w:rsidR="00271682" w:rsidRDefault="00271682" w:rsidP="00EE126E">
            <w:pPr>
              <w:jc w:val="center"/>
            </w:pPr>
            <w:r>
              <w:t>130</w:t>
            </w:r>
          </w:p>
        </w:tc>
        <w:tc>
          <w:tcPr>
            <w:tcW w:w="2245" w:type="dxa"/>
          </w:tcPr>
          <w:p w:rsidR="00271682" w:rsidRDefault="00271682" w:rsidP="00EE126E">
            <w:pPr>
              <w:jc w:val="center"/>
            </w:pPr>
            <w:r>
              <w:t>100</w:t>
            </w:r>
          </w:p>
        </w:tc>
      </w:tr>
      <w:tr w:rsidR="00271682" w:rsidTr="00EE126E">
        <w:trPr>
          <w:trHeight w:val="369"/>
          <w:jc w:val="center"/>
        </w:trPr>
        <w:tc>
          <w:tcPr>
            <w:tcW w:w="2119" w:type="dxa"/>
          </w:tcPr>
          <w:p w:rsidR="00271682" w:rsidRDefault="00271682" w:rsidP="00EE126E">
            <w:r>
              <w:t>June</w:t>
            </w:r>
          </w:p>
        </w:tc>
        <w:tc>
          <w:tcPr>
            <w:tcW w:w="2245" w:type="dxa"/>
          </w:tcPr>
          <w:p w:rsidR="00271682" w:rsidRDefault="00271682" w:rsidP="00EE126E">
            <w:pPr>
              <w:jc w:val="center"/>
            </w:pPr>
            <w:r>
              <w:t>127</w:t>
            </w:r>
          </w:p>
        </w:tc>
        <w:tc>
          <w:tcPr>
            <w:tcW w:w="2245" w:type="dxa"/>
          </w:tcPr>
          <w:p w:rsidR="00271682" w:rsidRDefault="00271682" w:rsidP="00EE126E">
            <w:pPr>
              <w:jc w:val="center"/>
            </w:pPr>
            <w:r>
              <w:t>125</w:t>
            </w:r>
          </w:p>
        </w:tc>
      </w:tr>
      <w:tr w:rsidR="00271682" w:rsidTr="00EE126E">
        <w:trPr>
          <w:trHeight w:val="346"/>
          <w:jc w:val="center"/>
        </w:trPr>
        <w:tc>
          <w:tcPr>
            <w:tcW w:w="2119" w:type="dxa"/>
          </w:tcPr>
          <w:p w:rsidR="00271682" w:rsidRDefault="00271682" w:rsidP="00EE126E">
            <w:r>
              <w:t>July</w:t>
            </w:r>
          </w:p>
        </w:tc>
        <w:tc>
          <w:tcPr>
            <w:tcW w:w="2245" w:type="dxa"/>
          </w:tcPr>
          <w:p w:rsidR="00271682" w:rsidRDefault="00271682" w:rsidP="00EE126E">
            <w:pPr>
              <w:jc w:val="center"/>
            </w:pPr>
            <w:r>
              <w:t>109</w:t>
            </w:r>
          </w:p>
        </w:tc>
        <w:tc>
          <w:tcPr>
            <w:tcW w:w="2245" w:type="dxa"/>
          </w:tcPr>
          <w:p w:rsidR="00271682" w:rsidRDefault="00271682" w:rsidP="00EE126E">
            <w:pPr>
              <w:jc w:val="center"/>
            </w:pPr>
            <w:r>
              <w:t>125</w:t>
            </w:r>
          </w:p>
        </w:tc>
      </w:tr>
      <w:tr w:rsidR="00271682" w:rsidTr="00EE126E">
        <w:trPr>
          <w:trHeight w:val="346"/>
          <w:jc w:val="center"/>
        </w:trPr>
        <w:tc>
          <w:tcPr>
            <w:tcW w:w="2119" w:type="dxa"/>
          </w:tcPr>
          <w:p w:rsidR="00271682" w:rsidRDefault="00271682" w:rsidP="00EE126E">
            <w:r>
              <w:t>August</w:t>
            </w:r>
          </w:p>
        </w:tc>
        <w:tc>
          <w:tcPr>
            <w:tcW w:w="2245" w:type="dxa"/>
          </w:tcPr>
          <w:p w:rsidR="00271682" w:rsidRDefault="00271682" w:rsidP="00EE126E">
            <w:pPr>
              <w:jc w:val="center"/>
            </w:pPr>
            <w:r>
              <w:t>110</w:t>
            </w:r>
          </w:p>
        </w:tc>
        <w:tc>
          <w:tcPr>
            <w:tcW w:w="2245" w:type="dxa"/>
          </w:tcPr>
          <w:p w:rsidR="00271682" w:rsidRDefault="00271682" w:rsidP="00EE126E">
            <w:pPr>
              <w:jc w:val="center"/>
            </w:pPr>
            <w:r>
              <w:t>120</w:t>
            </w:r>
          </w:p>
        </w:tc>
      </w:tr>
      <w:tr w:rsidR="00271682" w:rsidTr="00EE126E">
        <w:trPr>
          <w:trHeight w:val="369"/>
          <w:jc w:val="center"/>
        </w:trPr>
        <w:tc>
          <w:tcPr>
            <w:tcW w:w="2119" w:type="dxa"/>
          </w:tcPr>
          <w:p w:rsidR="00271682" w:rsidRDefault="00271682" w:rsidP="00EE126E">
            <w:r>
              <w:t>September</w:t>
            </w:r>
          </w:p>
        </w:tc>
        <w:tc>
          <w:tcPr>
            <w:tcW w:w="2245" w:type="dxa"/>
          </w:tcPr>
          <w:p w:rsidR="00271682" w:rsidRDefault="00271682" w:rsidP="00EE126E">
            <w:pPr>
              <w:jc w:val="center"/>
            </w:pPr>
            <w:r>
              <w:t>104</w:t>
            </w:r>
          </w:p>
        </w:tc>
        <w:tc>
          <w:tcPr>
            <w:tcW w:w="2245" w:type="dxa"/>
          </w:tcPr>
          <w:p w:rsidR="00271682" w:rsidRDefault="00271682" w:rsidP="00EE126E">
            <w:pPr>
              <w:jc w:val="center"/>
            </w:pPr>
            <w:r>
              <w:t>110</w:t>
            </w:r>
          </w:p>
        </w:tc>
      </w:tr>
      <w:tr w:rsidR="00271682" w:rsidTr="00EE126E">
        <w:trPr>
          <w:trHeight w:val="346"/>
          <w:jc w:val="center"/>
        </w:trPr>
        <w:tc>
          <w:tcPr>
            <w:tcW w:w="2119" w:type="dxa"/>
          </w:tcPr>
          <w:p w:rsidR="00271682" w:rsidRDefault="00271682" w:rsidP="00EE126E">
            <w:r>
              <w:t>October</w:t>
            </w:r>
          </w:p>
        </w:tc>
        <w:tc>
          <w:tcPr>
            <w:tcW w:w="2245" w:type="dxa"/>
          </w:tcPr>
          <w:p w:rsidR="00271682" w:rsidRDefault="00271682" w:rsidP="00EE126E">
            <w:pPr>
              <w:jc w:val="center"/>
            </w:pPr>
            <w:r>
              <w:t>112</w:t>
            </w:r>
          </w:p>
        </w:tc>
        <w:tc>
          <w:tcPr>
            <w:tcW w:w="2245" w:type="dxa"/>
          </w:tcPr>
          <w:p w:rsidR="00271682" w:rsidRDefault="00271682" w:rsidP="00EE126E">
            <w:pPr>
              <w:jc w:val="center"/>
            </w:pPr>
            <w:r>
              <w:t>135</w:t>
            </w:r>
          </w:p>
        </w:tc>
      </w:tr>
    </w:tbl>
    <w:p w:rsidR="00271682" w:rsidRPr="00E44E19" w:rsidRDefault="00271682" w:rsidP="00271682">
      <w:pPr>
        <w:jc w:val="center"/>
      </w:pPr>
    </w:p>
    <w:p w:rsidR="00271682" w:rsidRDefault="00271682" w:rsidP="00271682">
      <w:pPr>
        <w:jc w:val="both"/>
      </w:pPr>
      <w:r>
        <w:t>Determine the arithmetic mean and standard deviation of the prices of shares. In which market are the shares prices stable?</w:t>
      </w:r>
    </w:p>
    <w:p w:rsidR="00271682" w:rsidRDefault="00271682" w:rsidP="00271682"/>
    <w:p w:rsidR="00271682" w:rsidRDefault="00271682" w:rsidP="00271682">
      <w:pPr>
        <w:rPr>
          <w:b/>
        </w:rPr>
      </w:pPr>
    </w:p>
    <w:p w:rsidR="00271682" w:rsidRPr="00243C8D" w:rsidRDefault="00271682" w:rsidP="00271682">
      <w:pPr>
        <w:rPr>
          <w:b/>
        </w:rPr>
      </w:pPr>
      <w:r w:rsidRPr="00243C8D">
        <w:rPr>
          <w:b/>
        </w:rPr>
        <w:t>Solution</w:t>
      </w:r>
    </w:p>
    <w:p w:rsidR="00271682" w:rsidRDefault="00271682" w:rsidP="00271682">
      <w:pPr>
        <w:jc w:val="both"/>
      </w:pPr>
      <w:r>
        <w:t xml:space="preserve">For determining in which market prices of shares are more stable we shall compare the co-efficient of variation. Let prices in Dhaka and </w:t>
      </w:r>
      <w:smartTag w:uri="urn:schemas-microsoft-com:office:smarttags" w:element="place">
        <w:smartTag w:uri="urn:schemas-microsoft-com:office:smarttags" w:element="City">
          <w:r>
            <w:t>Chittagong</w:t>
          </w:r>
        </w:smartTag>
      </w:smartTag>
      <w:r>
        <w:t xml:space="preserve"> are denoted by </w:t>
      </w:r>
      <w:r w:rsidRPr="006B7539">
        <w:rPr>
          <w:position w:val="-4"/>
        </w:rPr>
        <w:object w:dxaOrig="279" w:dyaOrig="260">
          <v:shape id="_x0000_i1050" type="#_x0000_t75" style="width:13.8pt;height:13.25pt" o:ole="">
            <v:imagedata r:id="rId51" o:title=""/>
          </v:shape>
          <o:OLEObject Type="Embed" ProgID="Equation.DSMT4" ShapeID="_x0000_i1050" DrawAspect="Content" ObjectID="_1506428319" r:id="rId52"/>
        </w:object>
      </w:r>
      <w:r>
        <w:t xml:space="preserve"> and </w:t>
      </w:r>
      <w:r w:rsidRPr="006B7539">
        <w:rPr>
          <w:position w:val="-4"/>
        </w:rPr>
        <w:object w:dxaOrig="220" w:dyaOrig="260">
          <v:shape id="_x0000_i1051" type="#_x0000_t75" style="width:10.95pt;height:13.25pt" o:ole="">
            <v:imagedata r:id="rId53" o:title=""/>
          </v:shape>
          <o:OLEObject Type="Embed" ProgID="Equation.DSMT4" ShapeID="_x0000_i1051" DrawAspect="Content" ObjectID="_1506428320" r:id="rId54"/>
        </w:object>
      </w:r>
      <w:r>
        <w:t xml:space="preserve"> respectively:</w:t>
      </w:r>
    </w:p>
    <w:p w:rsidR="00271682" w:rsidRDefault="00271682" w:rsidP="00271682"/>
    <w:p w:rsidR="00271682" w:rsidRDefault="00271682" w:rsidP="00271682">
      <w:pPr>
        <w:rPr>
          <w:b/>
        </w:rPr>
      </w:pPr>
      <w:r>
        <w:rPr>
          <w:b/>
        </w:rPr>
        <w:t>Dhaka</w:t>
      </w:r>
      <w:r w:rsidRPr="0091682C">
        <w:rPr>
          <w:b/>
        </w:rPr>
        <w:t>:</w:t>
      </w:r>
    </w:p>
    <w:p w:rsidR="00271682" w:rsidRDefault="00EE126E" w:rsidP="00271682">
      <w:pPr>
        <w:ind w:firstLine="720"/>
        <w:rPr>
          <w:b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="00271682" w:rsidRPr="0020711B">
        <w:rPr>
          <w:b/>
          <w:position w:val="-24"/>
        </w:rPr>
        <w:object w:dxaOrig="1340" w:dyaOrig="620">
          <v:shape id="_x0000_i1052" type="#_x0000_t75" style="width:66.8pt;height:31.1pt" o:ole="">
            <v:imagedata r:id="rId55" o:title=""/>
          </v:shape>
          <o:OLEObject Type="Embed" ProgID="Equation.3" ShapeID="_x0000_i1052" DrawAspect="Content" ObjectID="_1506428321" r:id="rId56"/>
        </w:object>
      </w:r>
    </w:p>
    <w:p w:rsidR="00271682" w:rsidRDefault="00EE126E" w:rsidP="006B0F18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271682"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e>
                </m:nary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  <m:r>
              <w:rPr>
                <w:rFonts w:ascii="Cambria Math" w:hAnsi="Cambria Math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271682">
        <w:t xml:space="preserve">  </w:t>
      </w:r>
      <w:r w:rsidR="00271682">
        <w:rPr>
          <w:b/>
        </w:rPr>
        <w:t>=</w:t>
      </w:r>
      <w:r w:rsidR="00271682">
        <w:t>8.33</w:t>
      </w:r>
    </w:p>
    <w:p w:rsidR="00271682" w:rsidRPr="00BE228D" w:rsidRDefault="00655CDE" w:rsidP="00BE228D">
      <w:pPr>
        <w:jc w:val="both"/>
      </w:pPr>
      <w:r>
        <w:t>C.V.</w:t>
      </w:r>
      <w:r w:rsidRPr="00655CDE">
        <w:rPr>
          <w:vertAlign w:val="subscript"/>
        </w:rPr>
        <w:t>1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×100</m:t>
        </m:r>
      </m:oMath>
      <w:r w:rsidR="00271682">
        <w:t xml:space="preserve">= </w:t>
      </w:r>
      <w:r w:rsidR="00271682" w:rsidRPr="0020711B">
        <w:rPr>
          <w:position w:val="-24"/>
        </w:rPr>
        <w:object w:dxaOrig="1060" w:dyaOrig="620">
          <v:shape id="_x0000_i1053" type="#_x0000_t75" style="width:53pt;height:31.1pt" o:ole="">
            <v:imagedata r:id="rId57" o:title=""/>
          </v:shape>
          <o:OLEObject Type="Embed" ProgID="Equation.3" ShapeID="_x0000_i1053" DrawAspect="Content" ObjectID="_1506428322" r:id="rId58"/>
        </w:object>
      </w:r>
      <w:r w:rsidR="00271682">
        <w:t>= 7.24%</w:t>
      </w:r>
    </w:p>
    <w:p w:rsidR="00271682" w:rsidRDefault="00271682" w:rsidP="00271682">
      <w:pPr>
        <w:rPr>
          <w:b/>
        </w:rPr>
      </w:pPr>
    </w:p>
    <w:p w:rsidR="00271682" w:rsidRPr="005923BC" w:rsidRDefault="00271682" w:rsidP="00271682">
      <w:pPr>
        <w:rPr>
          <w:b/>
        </w:rPr>
      </w:pPr>
      <w:r>
        <w:rPr>
          <w:b/>
        </w:rPr>
        <w:t>Chittagong</w:t>
      </w:r>
      <w:r w:rsidRPr="00FC7E35">
        <w:rPr>
          <w:b/>
        </w:rPr>
        <w:t>:</w:t>
      </w:r>
    </w:p>
    <w:p w:rsidR="00271682" w:rsidRDefault="00EE126E" w:rsidP="00BE228D">
      <w:pPr>
        <w:rPr>
          <w:b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="00BE228D" w:rsidRPr="0020711B">
        <w:rPr>
          <w:b/>
          <w:position w:val="-24"/>
        </w:rPr>
        <w:object w:dxaOrig="1320" w:dyaOrig="620">
          <v:shape id="_x0000_i1054" type="#_x0000_t75" style="width:66.25pt;height:31.1pt" o:ole="">
            <v:imagedata r:id="rId59" o:title=""/>
          </v:shape>
          <o:OLEObject Type="Embed" ProgID="Equation.3" ShapeID="_x0000_i1054" DrawAspect="Content" ObjectID="_1506428323" r:id="rId60"/>
        </w:object>
      </w:r>
    </w:p>
    <w:p w:rsidR="00271682" w:rsidRDefault="00EE126E" w:rsidP="005923BC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BE228D"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e>
                </m:nary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  <m:r>
              <w:rPr>
                <w:rFonts w:ascii="Cambria Math" w:hAnsi="Cambria Math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271682">
        <w:rPr>
          <w:b/>
        </w:rPr>
        <w:t>=</w:t>
      </w:r>
      <w:r w:rsidR="00271682">
        <w:t>10.089 = 10.09</w:t>
      </w:r>
    </w:p>
    <w:p w:rsidR="00271682" w:rsidRDefault="00271682" w:rsidP="00271682"/>
    <w:p w:rsidR="00271682" w:rsidRPr="0020711B" w:rsidRDefault="00BE228D" w:rsidP="005923BC">
      <w:r>
        <w:t>C.V.</w:t>
      </w:r>
      <w:r>
        <w:rPr>
          <w:vertAlign w:val="subscript"/>
        </w:rPr>
        <w:t>2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×100</m:t>
        </m:r>
      </m:oMath>
      <w:r w:rsidR="00271682">
        <w:t>=</w:t>
      </w:r>
      <w:r w:rsidR="00271682" w:rsidRPr="0020711B">
        <w:rPr>
          <w:position w:val="-24"/>
        </w:rPr>
        <w:object w:dxaOrig="1160" w:dyaOrig="620">
          <v:shape id="_x0000_i1055" type="#_x0000_t75" style="width:58.2pt;height:31.1pt" o:ole="">
            <v:imagedata r:id="rId61" o:title=""/>
          </v:shape>
          <o:OLEObject Type="Embed" ProgID="Equation.3" ShapeID="_x0000_i1055" DrawAspect="Content" ObjectID="_1506428324" r:id="rId62"/>
        </w:object>
      </w:r>
      <w:r w:rsidR="00271682">
        <w:t xml:space="preserve"> = 8.478 = 8.48%</w:t>
      </w:r>
    </w:p>
    <w:p w:rsidR="00271682" w:rsidRDefault="00271682" w:rsidP="00271682">
      <w:pPr>
        <w:tabs>
          <w:tab w:val="left" w:pos="1020"/>
        </w:tabs>
        <w:jc w:val="both"/>
      </w:pPr>
      <w:r>
        <w:t xml:space="preserve">Since the co-efficient of variation is less in Dhaka, hence the share price in the </w:t>
      </w:r>
      <w:smartTag w:uri="urn:schemas-microsoft-com:office:smarttags" w:element="place">
        <w:r>
          <w:t>Dhaka</w:t>
        </w:r>
      </w:smartTag>
      <w:r>
        <w:t xml:space="preserve"> market shows greater stability.</w:t>
      </w:r>
    </w:p>
    <w:p w:rsidR="00271682" w:rsidRDefault="00271682" w:rsidP="00271682">
      <w:pPr>
        <w:jc w:val="both"/>
      </w:pPr>
    </w:p>
    <w:p w:rsidR="004630C8" w:rsidRPr="00EC29BC" w:rsidRDefault="004630C8" w:rsidP="00CC352A">
      <w:pPr>
        <w:jc w:val="both"/>
      </w:pPr>
    </w:p>
    <w:p w:rsidR="00EA2BF1" w:rsidRDefault="00BC4486" w:rsidP="00BC4486">
      <w:pPr>
        <w:ind w:left="-180"/>
        <w:jc w:val="both"/>
      </w:pPr>
      <w:r w:rsidRPr="000F3DDC">
        <w:rPr>
          <w:b/>
          <w:sz w:val="28"/>
          <w:szCs w:val="28"/>
        </w:rPr>
        <w:t>Skewness</w:t>
      </w:r>
      <w:r w:rsidR="00EA2BF1">
        <w:rPr>
          <w:b/>
          <w:sz w:val="28"/>
          <w:szCs w:val="28"/>
        </w:rPr>
        <w:t xml:space="preserve"> </w:t>
      </w:r>
      <w:r w:rsidR="00F90A9B">
        <w:rPr>
          <w:b/>
          <w:sz w:val="28"/>
          <w:szCs w:val="28"/>
        </w:rPr>
        <w:t>and Kurtosis</w:t>
      </w:r>
      <w:r w:rsidR="00EA2BF1">
        <w:rPr>
          <w:b/>
          <w:sz w:val="28"/>
          <w:szCs w:val="28"/>
        </w:rPr>
        <w:t xml:space="preserve">: </w:t>
      </w:r>
      <w:r w:rsidRPr="000F3DDC">
        <w:t>Skewness</w:t>
      </w:r>
      <w:r w:rsidR="00F90A9B">
        <w:t xml:space="preserve"> and Kurtosis are known as the shape characteristics of a frequency distribution</w:t>
      </w:r>
      <w:r w:rsidR="00EA2BF1">
        <w:t>, because they throw light on the shape of a distribution.</w:t>
      </w:r>
      <w:r w:rsidR="00FA3236">
        <w:rPr>
          <w:b/>
        </w:rPr>
        <w:t xml:space="preserve"> </w:t>
      </w:r>
      <w:r w:rsidR="00EA2BF1">
        <w:t>Skewness is the degree of asymmetry, or departure from symmetry, of a distribution.</w:t>
      </w:r>
      <w:r w:rsidR="00FA3236">
        <w:t xml:space="preserve"> </w:t>
      </w:r>
      <w:r w:rsidR="00EA2BF1">
        <w:t>The degree of peakness or flatness of a distribution relative to a normal distribution is called kurtosis.</w:t>
      </w:r>
    </w:p>
    <w:p w:rsidR="00EA2BF1" w:rsidRDefault="00EA2BF1" w:rsidP="00BC4486">
      <w:pPr>
        <w:ind w:left="-180"/>
        <w:jc w:val="both"/>
      </w:pPr>
    </w:p>
    <w:p w:rsidR="0006647B" w:rsidRPr="00FA3236" w:rsidRDefault="00EA2BF1" w:rsidP="00FA3236">
      <w:pPr>
        <w:ind w:left="-180"/>
        <w:jc w:val="both"/>
        <w:rPr>
          <w:b/>
        </w:rPr>
      </w:pPr>
      <w:r w:rsidRPr="00EA2BF1">
        <w:rPr>
          <w:b/>
        </w:rPr>
        <w:t>Measure of skewness and kurtosis</w:t>
      </w:r>
      <w:r>
        <w:rPr>
          <w:b/>
        </w:rPr>
        <w:t>:</w:t>
      </w:r>
      <w:r w:rsidR="00FA3236">
        <w:rPr>
          <w:b/>
        </w:rPr>
        <w:t xml:space="preserve"> </w:t>
      </w:r>
      <w:r w:rsidRPr="00EA2BF1">
        <w:t xml:space="preserve">The measure of skewness is given by </w:t>
      </w:r>
      <w:r w:rsidR="0006647B" w:rsidRPr="00EA2BF1">
        <w:rPr>
          <w:position w:val="-32"/>
        </w:rPr>
        <w:object w:dxaOrig="920" w:dyaOrig="760">
          <v:shape id="_x0000_i1056" type="#_x0000_t75" style="width:46.1pt;height:38pt" o:ole="">
            <v:imagedata r:id="rId63" o:title=""/>
          </v:shape>
          <o:OLEObject Type="Embed" ProgID="Equation.3" ShapeID="_x0000_i1056" DrawAspect="Content" ObjectID="_1506428325" r:id="rId64"/>
        </w:object>
      </w:r>
      <w:r>
        <w:t xml:space="preserve">where, </w:t>
      </w:r>
      <w:r w:rsidR="003372A2" w:rsidRPr="0006647B">
        <w:rPr>
          <w:position w:val="-24"/>
        </w:rPr>
        <w:object w:dxaOrig="1700" w:dyaOrig="960">
          <v:shape id="_x0000_i1057" type="#_x0000_t75" style="width:85.25pt;height:47.8pt" o:ole="">
            <v:imagedata r:id="rId65" o:title=""/>
          </v:shape>
          <o:OLEObject Type="Embed" ProgID="Equation.3" ShapeID="_x0000_i1057" DrawAspect="Content" ObjectID="_1506428326" r:id="rId66"/>
        </w:object>
      </w:r>
      <w:r>
        <w:t xml:space="preserve"> </w:t>
      </w:r>
      <w:r w:rsidR="0006647B">
        <w:t xml:space="preserve">and </w:t>
      </w:r>
      <w:r w:rsidR="003372A2" w:rsidRPr="0006647B">
        <w:rPr>
          <w:position w:val="-24"/>
        </w:rPr>
        <w:object w:dxaOrig="1680" w:dyaOrig="960">
          <v:shape id="_x0000_i1058" type="#_x0000_t75" style="width:84.1pt;height:47.8pt" o:ole="">
            <v:imagedata r:id="rId67" o:title=""/>
          </v:shape>
          <o:OLEObject Type="Embed" ProgID="Equation.3" ShapeID="_x0000_i1058" DrawAspect="Content" ObjectID="_1506428327" r:id="rId68"/>
        </w:object>
      </w:r>
    </w:p>
    <w:p w:rsidR="001F1ABE" w:rsidRDefault="00E52985" w:rsidP="001F1ABE">
      <w:pPr>
        <w:ind w:left="-180"/>
        <w:jc w:val="both"/>
      </w:pPr>
      <w:r>
        <w:t xml:space="preserve">In a skewed distribution, </w:t>
      </w:r>
      <w:r w:rsidR="00C5692F">
        <w:t xml:space="preserve">when the curve has a longer tail to the right side, then the distribution is said to be positively skewed and in the reverse case the distribution is said to be negatively skewed.  </w:t>
      </w:r>
    </w:p>
    <w:p w:rsidR="0059083C" w:rsidRDefault="0059083C" w:rsidP="001F1ABE">
      <w:pPr>
        <w:ind w:left="-180"/>
        <w:jc w:val="center"/>
      </w:pPr>
      <w:r>
        <w:rPr>
          <w:noProof/>
        </w:rPr>
        <w:drawing>
          <wp:inline distT="0" distB="0" distL="0" distR="0">
            <wp:extent cx="4703445" cy="1799590"/>
            <wp:effectExtent l="19050" t="0" r="1905" b="0"/>
            <wp:docPr id="199" name="Picture 199" descr="https://sp.yimg.com/ib/th?id=HN.608033667001421268&amp;pid=15.1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s://sp.yimg.com/ib/th?id=HN.608033667001421268&amp;pid=15.1&amp;P=0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445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BA0" w:rsidRDefault="00D00BA0" w:rsidP="00D00BA0">
      <w:pPr>
        <w:autoSpaceDE w:val="0"/>
        <w:autoSpaceDN w:val="0"/>
        <w:adjustRightInd w:val="0"/>
        <w:jc w:val="both"/>
      </w:pPr>
    </w:p>
    <w:p w:rsidR="00FA3236" w:rsidRDefault="003372A2" w:rsidP="00FA3236">
      <w:pPr>
        <w:jc w:val="both"/>
        <w:rPr>
          <w:sz w:val="28"/>
          <w:szCs w:val="28"/>
        </w:rPr>
      </w:pPr>
      <w:r w:rsidRPr="00EA2BF1">
        <w:t xml:space="preserve">The measure of </w:t>
      </w:r>
      <w:r>
        <w:t>kurtosis</w:t>
      </w:r>
      <w:r w:rsidRPr="00EA2BF1">
        <w:t xml:space="preserve"> is given by </w:t>
      </w:r>
      <w:r w:rsidR="00E52985" w:rsidRPr="003372A2">
        <w:rPr>
          <w:position w:val="-32"/>
        </w:rPr>
        <w:object w:dxaOrig="940" w:dyaOrig="700">
          <v:shape id="_x0000_i1059" type="#_x0000_t75" style="width:46.65pt;height:35.15pt" o:ole="">
            <v:imagedata r:id="rId70" o:title=""/>
          </v:shape>
          <o:OLEObject Type="Embed" ProgID="Equation.3" ShapeID="_x0000_i1059" DrawAspect="Content" ObjectID="_1506428328" r:id="rId71"/>
        </w:object>
      </w:r>
      <w:r>
        <w:t xml:space="preserve">where, </w:t>
      </w:r>
      <w:r w:rsidRPr="0006647B">
        <w:rPr>
          <w:position w:val="-24"/>
        </w:rPr>
        <w:object w:dxaOrig="1700" w:dyaOrig="960">
          <v:shape id="_x0000_i1060" type="#_x0000_t75" style="width:85.25pt;height:47.8pt" o:ole="">
            <v:imagedata r:id="rId65" o:title=""/>
          </v:shape>
          <o:OLEObject Type="Embed" ProgID="Equation.3" ShapeID="_x0000_i1060" DrawAspect="Content" ObjectID="_1506428329" r:id="rId72"/>
        </w:object>
      </w:r>
      <w:r>
        <w:t xml:space="preserve"> and </w:t>
      </w:r>
      <w:r w:rsidR="00E52985" w:rsidRPr="0006647B">
        <w:rPr>
          <w:position w:val="-24"/>
        </w:rPr>
        <w:object w:dxaOrig="1700" w:dyaOrig="960">
          <v:shape id="_x0000_i1061" type="#_x0000_t75" style="width:85.25pt;height:47.8pt" o:ole="">
            <v:imagedata r:id="rId73" o:title=""/>
          </v:shape>
          <o:OLEObject Type="Embed" ProgID="Equation.3" ShapeID="_x0000_i1061" DrawAspect="Content" ObjectID="_1506428330" r:id="rId74"/>
        </w:object>
      </w:r>
      <w:r w:rsidR="002961A6">
        <w:t xml:space="preserve">There are three types of </w:t>
      </w:r>
      <w:r w:rsidR="002961A6" w:rsidRPr="002961A6">
        <w:rPr>
          <w:sz w:val="28"/>
          <w:szCs w:val="28"/>
        </w:rPr>
        <w:t>k</w:t>
      </w:r>
      <w:r w:rsidR="00BC4486" w:rsidRPr="002961A6">
        <w:rPr>
          <w:sz w:val="28"/>
          <w:szCs w:val="28"/>
        </w:rPr>
        <w:t>urtosis</w:t>
      </w:r>
      <w:r w:rsidR="002961A6">
        <w:rPr>
          <w:sz w:val="28"/>
          <w:szCs w:val="28"/>
        </w:rPr>
        <w:t xml:space="preserve">. </w:t>
      </w:r>
    </w:p>
    <w:p w:rsidR="00FA3236" w:rsidRDefault="002961A6" w:rsidP="00FA3236">
      <w:pPr>
        <w:jc w:val="both"/>
      </w:pPr>
      <w:r>
        <w:t xml:space="preserve">If the value of </w:t>
      </w:r>
      <w:r w:rsidRPr="00E336AD">
        <w:rPr>
          <w:position w:val="-10"/>
        </w:rPr>
        <w:object w:dxaOrig="300" w:dyaOrig="340">
          <v:shape id="_x0000_i1062" type="#_x0000_t75" style="width:15pt;height:17.3pt" o:ole="">
            <v:imagedata r:id="rId75" o:title=""/>
          </v:shape>
          <o:OLEObject Type="Embed" ProgID="Equation.DSMT4" ShapeID="_x0000_i1062" DrawAspect="Content" ObjectID="_1506428331" r:id="rId76"/>
        </w:object>
      </w:r>
      <w:r>
        <w:t>is greater than</w:t>
      </w:r>
      <w:r w:rsidR="00FA3236">
        <w:t xml:space="preserve"> 3, the curve is more peaked tha</w:t>
      </w:r>
      <w:r>
        <w:t xml:space="preserve">n symmetric curve that is leptokurtic. </w:t>
      </w:r>
    </w:p>
    <w:p w:rsidR="002961A6" w:rsidRDefault="002961A6" w:rsidP="00FA3236">
      <w:pPr>
        <w:jc w:val="both"/>
      </w:pPr>
      <w:r>
        <w:t xml:space="preserve">If the value of </w:t>
      </w:r>
      <w:r w:rsidRPr="00E336AD">
        <w:rPr>
          <w:position w:val="-10"/>
        </w:rPr>
        <w:object w:dxaOrig="300" w:dyaOrig="340">
          <v:shape id="_x0000_i1063" type="#_x0000_t75" style="width:15pt;height:17.3pt" o:ole="">
            <v:imagedata r:id="rId75" o:title=""/>
          </v:shape>
          <o:OLEObject Type="Embed" ProgID="Equation.DSMT4" ShapeID="_x0000_i1063" DrawAspect="Content" ObjectID="_1506428332" r:id="rId77"/>
        </w:object>
      </w:r>
      <w:r>
        <w:t>is less than 3, the curve is less peaked th</w:t>
      </w:r>
      <w:r w:rsidR="00FA3236">
        <w:t>a</w:t>
      </w:r>
      <w:r>
        <w:t>n symmetric curve that is p</w:t>
      </w:r>
      <w:r w:rsidRPr="00A17D97">
        <w:t>latykurtic.</w:t>
      </w:r>
      <w:r>
        <w:t xml:space="preserve"> If the value of </w:t>
      </w:r>
      <w:r w:rsidRPr="00E336AD">
        <w:rPr>
          <w:position w:val="-10"/>
        </w:rPr>
        <w:object w:dxaOrig="300" w:dyaOrig="340">
          <v:shape id="_x0000_i1064" type="#_x0000_t75" style="width:15pt;height:17.3pt" o:ole="">
            <v:imagedata r:id="rId75" o:title=""/>
          </v:shape>
          <o:OLEObject Type="Embed" ProgID="Equation.DSMT4" ShapeID="_x0000_i1064" DrawAspect="Content" ObjectID="_1506428333" r:id="rId78"/>
        </w:object>
      </w:r>
      <w:r>
        <w:t xml:space="preserve">is equal to 3, the curve is then symmetric curve </w:t>
      </w:r>
      <w:r w:rsidR="00FA3236">
        <w:t xml:space="preserve">and it is </w:t>
      </w:r>
      <w:r>
        <w:t>mesokurtic.</w:t>
      </w:r>
    </w:p>
    <w:p w:rsidR="00FA3236" w:rsidRDefault="00FA3236" w:rsidP="00FA3236">
      <w:pPr>
        <w:jc w:val="both"/>
      </w:pPr>
    </w:p>
    <w:p w:rsidR="001F1ABE" w:rsidRDefault="001F1ABE" w:rsidP="001F1ABE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4754880" cy="1609090"/>
            <wp:effectExtent l="19050" t="0" r="7620" b="0"/>
            <wp:docPr id="206" name="yui_3_5_1_5_1405762112038_1057" descr="https://sp.yimg.com/ib/th?id=HN.608002176308872640&amp;pid=15.1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405762112038_1057" descr="https://sp.yimg.com/ib/th?id=HN.608002176308872640&amp;pid=15.1&amp;P=0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60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312" w:rsidRDefault="00C02312" w:rsidP="00C02312">
      <w:pPr>
        <w:autoSpaceDE w:val="0"/>
        <w:autoSpaceDN w:val="0"/>
        <w:adjustRightInd w:val="0"/>
        <w:jc w:val="both"/>
      </w:pPr>
    </w:p>
    <w:p w:rsidR="00635DF4" w:rsidRDefault="00290D59" w:rsidP="00CC352A">
      <w:pPr>
        <w:jc w:val="both"/>
      </w:pPr>
      <w:r>
        <w:t>Question:</w:t>
      </w:r>
    </w:p>
    <w:p w:rsidR="00290D59" w:rsidRDefault="00290D59" w:rsidP="00CC352A">
      <w:pPr>
        <w:jc w:val="both"/>
      </w:pPr>
      <w:r>
        <w:t xml:space="preserve">What is </w:t>
      </w:r>
      <w:proofErr w:type="spellStart"/>
      <w:r>
        <w:t>skewness</w:t>
      </w:r>
      <w:proofErr w:type="spellEnd"/>
      <w:r>
        <w:t xml:space="preserve">? </w:t>
      </w:r>
      <w:r w:rsidR="0012193D">
        <w:t xml:space="preserve">What are the types of </w:t>
      </w:r>
      <w:proofErr w:type="spellStart"/>
      <w:r w:rsidR="0012193D">
        <w:t>skewness</w:t>
      </w:r>
      <w:proofErr w:type="spellEnd"/>
      <w:r w:rsidR="0012193D">
        <w:t>? Distinguish them.</w:t>
      </w:r>
    </w:p>
    <w:p w:rsidR="0012193D" w:rsidRDefault="0012193D" w:rsidP="00CC352A">
      <w:pPr>
        <w:jc w:val="both"/>
      </w:pPr>
    </w:p>
    <w:p w:rsidR="0012193D" w:rsidRDefault="0012193D" w:rsidP="00CC352A">
      <w:pPr>
        <w:jc w:val="both"/>
        <w:rPr>
          <w:b/>
        </w:rPr>
      </w:pPr>
      <w:proofErr w:type="spellStart"/>
      <w:r w:rsidRPr="0012193D">
        <w:rPr>
          <w:b/>
        </w:rPr>
        <w:t>Skewness</w:t>
      </w:r>
      <w:proofErr w:type="spellEnd"/>
      <w:r w:rsidRPr="0012193D">
        <w:rPr>
          <w:b/>
        </w:rPr>
        <w:t>:</w:t>
      </w:r>
    </w:p>
    <w:p w:rsidR="0012193D" w:rsidRDefault="0012193D" w:rsidP="00CC352A">
      <w:pPr>
        <w:jc w:val="both"/>
      </w:pPr>
      <w:proofErr w:type="spellStart"/>
      <w:r w:rsidRPr="0012193D">
        <w:t>Skewness</w:t>
      </w:r>
      <w:proofErr w:type="spellEnd"/>
      <w:r>
        <w:t xml:space="preserve"> is a measure that refers to the lack of symmetry of a distribution.</w:t>
      </w:r>
    </w:p>
    <w:p w:rsidR="00304976" w:rsidRDefault="00304976" w:rsidP="00CC352A">
      <w:pPr>
        <w:jc w:val="both"/>
      </w:pPr>
      <w:proofErr w:type="spellStart"/>
      <w:r>
        <w:t>Skweness</w:t>
      </w:r>
      <w:proofErr w:type="spellEnd"/>
      <w:r>
        <w:t xml:space="preserve"> is of two types.</w:t>
      </w:r>
    </w:p>
    <w:p w:rsidR="00304976" w:rsidRDefault="00304976" w:rsidP="00304976">
      <w:pPr>
        <w:pStyle w:val="ListParagraph"/>
        <w:numPr>
          <w:ilvl w:val="0"/>
          <w:numId w:val="18"/>
        </w:numPr>
        <w:jc w:val="both"/>
      </w:pPr>
      <w:r>
        <w:t xml:space="preserve">Positive </w:t>
      </w:r>
      <w:proofErr w:type="spellStart"/>
      <w:r>
        <w:t>skewness</w:t>
      </w:r>
      <w:proofErr w:type="spellEnd"/>
      <w:r>
        <w:t>.</w:t>
      </w:r>
    </w:p>
    <w:p w:rsidR="00304976" w:rsidRDefault="00304976" w:rsidP="00304976">
      <w:pPr>
        <w:pStyle w:val="ListParagraph"/>
        <w:numPr>
          <w:ilvl w:val="0"/>
          <w:numId w:val="18"/>
        </w:numPr>
        <w:jc w:val="both"/>
      </w:pPr>
      <w:r>
        <w:t xml:space="preserve">Negative </w:t>
      </w:r>
      <w:proofErr w:type="spellStart"/>
      <w:r>
        <w:t>skewness</w:t>
      </w:r>
      <w:proofErr w:type="spellEnd"/>
      <w:r>
        <w:t>.</w:t>
      </w:r>
    </w:p>
    <w:p w:rsidR="00304976" w:rsidRDefault="00304976" w:rsidP="00CC352A">
      <w:pPr>
        <w:jc w:val="both"/>
      </w:pPr>
    </w:p>
    <w:p w:rsidR="00304976" w:rsidRDefault="00304976" w:rsidP="00CC352A">
      <w:pPr>
        <w:jc w:val="both"/>
      </w:pPr>
      <w:r>
        <w:t xml:space="preserve">Based on the </w:t>
      </w:r>
      <w:proofErr w:type="spellStart"/>
      <w:r>
        <w:t>skewness</w:t>
      </w:r>
      <w:proofErr w:type="gramStart"/>
      <w:r>
        <w:t>,the</w:t>
      </w:r>
      <w:proofErr w:type="spellEnd"/>
      <w:proofErr w:type="gramEnd"/>
      <w:r>
        <w:t xml:space="preserve"> distribution can be classified in 3 categories.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2193D" w:rsidTr="00304976">
        <w:trPr>
          <w:trHeight w:val="476"/>
        </w:trPr>
        <w:tc>
          <w:tcPr>
            <w:tcW w:w="3192" w:type="dxa"/>
          </w:tcPr>
          <w:p w:rsidR="0012193D" w:rsidRDefault="0012193D" w:rsidP="00CC352A">
            <w:pPr>
              <w:jc w:val="both"/>
            </w:pPr>
            <w:r>
              <w:t>Positively skewed</w:t>
            </w:r>
            <w:bookmarkStart w:id="0" w:name="_GoBack"/>
            <w:bookmarkEnd w:id="0"/>
          </w:p>
        </w:tc>
        <w:tc>
          <w:tcPr>
            <w:tcW w:w="3192" w:type="dxa"/>
          </w:tcPr>
          <w:p w:rsidR="0012193D" w:rsidRDefault="0012193D" w:rsidP="00CC352A">
            <w:pPr>
              <w:jc w:val="both"/>
            </w:pPr>
            <w:r>
              <w:t>Negatively skewed</w:t>
            </w:r>
          </w:p>
        </w:tc>
        <w:tc>
          <w:tcPr>
            <w:tcW w:w="3192" w:type="dxa"/>
          </w:tcPr>
          <w:p w:rsidR="0012193D" w:rsidRDefault="0012193D" w:rsidP="00CC352A">
            <w:pPr>
              <w:jc w:val="both"/>
            </w:pPr>
            <w:r>
              <w:t>Symmetric</w:t>
            </w:r>
          </w:p>
        </w:tc>
      </w:tr>
      <w:tr w:rsidR="0012193D" w:rsidTr="00C236E9">
        <w:trPr>
          <w:trHeight w:val="2573"/>
        </w:trPr>
        <w:tc>
          <w:tcPr>
            <w:tcW w:w="3192" w:type="dxa"/>
          </w:tcPr>
          <w:p w:rsidR="0012193D" w:rsidRDefault="0012193D" w:rsidP="00C76137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 xml:space="preserve">If the long tail lies on the </w:t>
            </w:r>
            <w:r w:rsidR="00D36DA3">
              <w:t>right (</w:t>
            </w:r>
            <w:r>
              <w:t>i.e. presence of extreme values at the positive end of the distribution) of a distribution so that the mean is pulled in a positive direction, is called positively skewed distribution.</w:t>
            </w:r>
          </w:p>
        </w:tc>
        <w:tc>
          <w:tcPr>
            <w:tcW w:w="3192" w:type="dxa"/>
          </w:tcPr>
          <w:p w:rsidR="0012193D" w:rsidRDefault="00D36DA3" w:rsidP="00C76137">
            <w:pPr>
              <w:pStyle w:val="ListParagraph"/>
              <w:numPr>
                <w:ilvl w:val="0"/>
                <w:numId w:val="19"/>
              </w:numPr>
              <w:jc w:val="both"/>
            </w:pPr>
            <w:r>
              <w:t>If the long tail lies on the left (i.e. presence of extreme values at the negative end of the distribution) of a distribution so t</w:t>
            </w:r>
            <w:r w:rsidR="00304976">
              <w:t>hat the mean is pulled in a negative direction, is called nega</w:t>
            </w:r>
            <w:r>
              <w:t>tively skewed distribution.</w:t>
            </w:r>
          </w:p>
        </w:tc>
        <w:tc>
          <w:tcPr>
            <w:tcW w:w="3192" w:type="dxa"/>
          </w:tcPr>
          <w:p w:rsidR="0012193D" w:rsidRDefault="00304976" w:rsidP="00C76137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 xml:space="preserve">When there </w:t>
            </w:r>
            <w:proofErr w:type="gramStart"/>
            <w:r>
              <w:t>exist</w:t>
            </w:r>
            <w:proofErr w:type="gramEnd"/>
            <w:r>
              <w:t xml:space="preserve"> no lack of symmetry or </w:t>
            </w:r>
            <w:proofErr w:type="spellStart"/>
            <w:r>
              <w:t>skewness</w:t>
            </w:r>
            <w:proofErr w:type="spellEnd"/>
            <w:r>
              <w:t xml:space="preserve"> then the distribution is called symmetric distribution.</w:t>
            </w:r>
          </w:p>
        </w:tc>
      </w:tr>
      <w:tr w:rsidR="0012193D" w:rsidTr="0012193D">
        <w:tc>
          <w:tcPr>
            <w:tcW w:w="3192" w:type="dxa"/>
          </w:tcPr>
          <w:p w:rsidR="0012193D" w:rsidRDefault="0012193D" w:rsidP="00C236E9">
            <w:pPr>
              <w:pStyle w:val="ListParagraph"/>
              <w:numPr>
                <w:ilvl w:val="0"/>
                <w:numId w:val="23"/>
              </w:numPr>
              <w:jc w:val="both"/>
            </w:pPr>
          </w:p>
          <w:p w:rsidR="00C236E9" w:rsidRDefault="00C236E9" w:rsidP="00C236E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FE06D02" wp14:editId="6FC2B2FA">
                  <wp:extent cx="1350294" cy="790042"/>
                  <wp:effectExtent l="0" t="0" r="2540" b="0"/>
                  <wp:docPr id="1" name="Picture 1" descr="skew6.gif - 2.2 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kew6.gif - 2.2 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461" cy="79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6E9" w:rsidRDefault="00C236E9" w:rsidP="00C236E9">
            <w:pPr>
              <w:jc w:val="both"/>
            </w:pPr>
            <w:r>
              <w:t>Mean&gt;Median&gt;Mode</w:t>
            </w:r>
          </w:p>
        </w:tc>
        <w:tc>
          <w:tcPr>
            <w:tcW w:w="3192" w:type="dxa"/>
          </w:tcPr>
          <w:p w:rsidR="0012193D" w:rsidRDefault="00C236E9" w:rsidP="00C236E9">
            <w:pPr>
              <w:jc w:val="both"/>
            </w:pPr>
            <w:r>
              <w:t>2.</w:t>
            </w:r>
          </w:p>
          <w:p w:rsidR="00C236E9" w:rsidRDefault="00C236E9" w:rsidP="00C236E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287476" cy="686988"/>
                  <wp:effectExtent l="0" t="0" r="8255" b="0"/>
                  <wp:docPr id="2" name="Picture 2" descr="skew7.gif - 2.2 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skew7.gif - 2.2 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402" cy="686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6E9" w:rsidRDefault="00C236E9" w:rsidP="00C236E9">
            <w:pPr>
              <w:jc w:val="both"/>
            </w:pPr>
            <w:r>
              <w:t>Mean&lt;Median&lt;</w:t>
            </w:r>
            <w:r>
              <w:t>Mode</w:t>
            </w:r>
          </w:p>
        </w:tc>
        <w:tc>
          <w:tcPr>
            <w:tcW w:w="3192" w:type="dxa"/>
          </w:tcPr>
          <w:p w:rsidR="00C236E9" w:rsidRDefault="00C236E9" w:rsidP="00C236E9">
            <w:pPr>
              <w:jc w:val="both"/>
            </w:pPr>
            <w:r>
              <w:t>2.</w:t>
            </w:r>
          </w:p>
          <w:p w:rsidR="00C236E9" w:rsidRDefault="00C236E9" w:rsidP="00C236E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214323" cy="702549"/>
                  <wp:effectExtent l="0" t="0" r="5080" b="2540"/>
                  <wp:docPr id="3" name="Picture 3" descr="skew1.gif - 2.7 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skew1.gif - 2.7 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474" cy="702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6E9" w:rsidRDefault="00C236E9" w:rsidP="00C236E9">
            <w:pPr>
              <w:jc w:val="both"/>
            </w:pPr>
            <w:r>
              <w:t>Mean=Median=</w:t>
            </w:r>
            <w:r>
              <w:t>Mode</w:t>
            </w:r>
          </w:p>
        </w:tc>
      </w:tr>
      <w:tr w:rsidR="0012193D" w:rsidTr="0012193D">
        <w:tc>
          <w:tcPr>
            <w:tcW w:w="3192" w:type="dxa"/>
          </w:tcPr>
          <w:p w:rsidR="0012193D" w:rsidRDefault="00C76137" w:rsidP="00C76137">
            <w:pPr>
              <w:pStyle w:val="ListParagraph"/>
              <w:numPr>
                <w:ilvl w:val="0"/>
                <w:numId w:val="21"/>
              </w:numPr>
              <w:jc w:val="both"/>
            </w:pPr>
            <w:proofErr w:type="gramStart"/>
            <w:r>
              <w:t xml:space="preserve">Since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w:proofErr w:type="gramEnd"/>
                  <m:r>
                    <w:rPr>
                      <w:rFonts w:ascii="Cambria Math" w:hAnsi="Cambria Math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µ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  <m:sup>
                      <m:f>
                        <m:fPr>
                          <m:type m:val="skw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</m:oMath>
            <w:r>
              <w:t xml:space="preserve"> ;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µ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&gt;0</m:t>
              </m:r>
            </m:oMath>
            <w:r>
              <w:t>, then the distribution is positively skewed.</w:t>
            </w:r>
          </w:p>
        </w:tc>
        <w:tc>
          <w:tcPr>
            <w:tcW w:w="3192" w:type="dxa"/>
          </w:tcPr>
          <w:p w:rsidR="0012193D" w:rsidRDefault="00C76137" w:rsidP="00C76137">
            <w:pPr>
              <w:pStyle w:val="ListParagraph"/>
              <w:numPr>
                <w:ilvl w:val="0"/>
                <w:numId w:val="19"/>
              </w:numPr>
              <w:jc w:val="both"/>
            </w:pPr>
            <w:proofErr w:type="gramStart"/>
            <w:r>
              <w:t xml:space="preserve">If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µ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&lt;0</m:t>
              </m:r>
            </m:oMath>
            <w:r>
              <w:t>, then the distribution is negatively skewed.</w:t>
            </w:r>
          </w:p>
        </w:tc>
        <w:tc>
          <w:tcPr>
            <w:tcW w:w="3192" w:type="dxa"/>
          </w:tcPr>
          <w:p w:rsidR="0012193D" w:rsidRDefault="00C76137" w:rsidP="00C76137">
            <w:pPr>
              <w:pStyle w:val="ListParagraph"/>
              <w:numPr>
                <w:ilvl w:val="0"/>
                <w:numId w:val="23"/>
              </w:numPr>
              <w:jc w:val="both"/>
            </w:pPr>
            <w:proofErr w:type="gramStart"/>
            <w:r>
              <w:t xml:space="preserve">If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µ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 xml:space="preserve">, then the distribution is </w:t>
            </w:r>
            <w:proofErr w:type="spellStart"/>
            <w:r>
              <w:t>skewness</w:t>
            </w:r>
            <w:proofErr w:type="spellEnd"/>
            <w:r>
              <w:t>.</w:t>
            </w:r>
          </w:p>
        </w:tc>
      </w:tr>
    </w:tbl>
    <w:p w:rsidR="0012193D" w:rsidRPr="0012193D" w:rsidRDefault="0012193D" w:rsidP="00CC352A">
      <w:pPr>
        <w:jc w:val="both"/>
      </w:pPr>
    </w:p>
    <w:sectPr w:rsidR="0012193D" w:rsidRPr="0012193D" w:rsidSect="002F1BBE">
      <w:headerReference w:type="default" r:id="rId83"/>
      <w:footerReference w:type="default" r:id="rId84"/>
      <w:pgSz w:w="12240" w:h="15840" w:code="1"/>
      <w:pgMar w:top="1152" w:right="1440" w:bottom="1440" w:left="1440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6E" w:rsidRDefault="00EE126E">
      <w:r>
        <w:separator/>
      </w:r>
    </w:p>
  </w:endnote>
  <w:endnote w:type="continuationSeparator" w:id="0">
    <w:p w:rsidR="00EE126E" w:rsidRDefault="00EE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6E" w:rsidRDefault="00EE126E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6E" w:rsidRDefault="00EE126E">
      <w:r>
        <w:separator/>
      </w:r>
    </w:p>
  </w:footnote>
  <w:footnote w:type="continuationSeparator" w:id="0">
    <w:p w:rsidR="00EE126E" w:rsidRDefault="00EE1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6E" w:rsidRDefault="00EE126E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9.8pt" o:bullet="t">
        <v:imagedata r:id="rId1" o:title="BD21300_"/>
      </v:shape>
    </w:pict>
  </w:numPicBullet>
  <w:abstractNum w:abstractNumId="0">
    <w:nsid w:val="06E82D2D"/>
    <w:multiLevelType w:val="hybridMultilevel"/>
    <w:tmpl w:val="8034B558"/>
    <w:lvl w:ilvl="0" w:tplc="8862AF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2A44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3258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32BE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2E15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A6E0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021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DCDE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62ED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9162B"/>
    <w:multiLevelType w:val="hybridMultilevel"/>
    <w:tmpl w:val="F15041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71C20"/>
    <w:multiLevelType w:val="hybridMultilevel"/>
    <w:tmpl w:val="43A0D2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933FF"/>
    <w:multiLevelType w:val="hybridMultilevel"/>
    <w:tmpl w:val="D82EF148"/>
    <w:lvl w:ilvl="0" w:tplc="0C567B9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078CA76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8BA1E32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7C4C8F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9B4772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45A4D2A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4CFE80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BD02DBE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71EC7F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1044D3C"/>
    <w:multiLevelType w:val="hybridMultilevel"/>
    <w:tmpl w:val="A9768FD6"/>
    <w:lvl w:ilvl="0" w:tplc="3ADA36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9C3575"/>
    <w:multiLevelType w:val="hybridMultilevel"/>
    <w:tmpl w:val="0666EA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53045"/>
    <w:multiLevelType w:val="hybridMultilevel"/>
    <w:tmpl w:val="FF1EC0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C1373"/>
    <w:multiLevelType w:val="hybridMultilevel"/>
    <w:tmpl w:val="344CA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D714B7"/>
    <w:multiLevelType w:val="hybridMultilevel"/>
    <w:tmpl w:val="AAFE4708"/>
    <w:lvl w:ilvl="0" w:tplc="4C1E914A">
      <w:start w:val="1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8E7BCA" w:tentative="1">
      <w:start w:val="1"/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EC3F08" w:tentative="1">
      <w:start w:val="1"/>
      <w:numFmt w:val="bullet"/>
      <w:lvlText w:val="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60CB6" w:tentative="1">
      <w:start w:val="1"/>
      <w:numFmt w:val="bullet"/>
      <w:lvlText w:val="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FEF486" w:tentative="1">
      <w:start w:val="1"/>
      <w:numFmt w:val="bullet"/>
      <w:lvlText w:val="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DC80D0" w:tentative="1">
      <w:start w:val="1"/>
      <w:numFmt w:val="bullet"/>
      <w:lvlText w:val="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62E054" w:tentative="1">
      <w:start w:val="1"/>
      <w:numFmt w:val="bullet"/>
      <w:lvlText w:val="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3E9AE8" w:tentative="1">
      <w:start w:val="1"/>
      <w:numFmt w:val="bullet"/>
      <w:lvlText w:val="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0EED92" w:tentative="1">
      <w:start w:val="1"/>
      <w:numFmt w:val="bullet"/>
      <w:lvlText w:val="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590D36"/>
    <w:multiLevelType w:val="hybridMultilevel"/>
    <w:tmpl w:val="247AA5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861E3"/>
    <w:multiLevelType w:val="hybridMultilevel"/>
    <w:tmpl w:val="35A6A9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D0733"/>
    <w:multiLevelType w:val="hybridMultilevel"/>
    <w:tmpl w:val="84CA9DE4"/>
    <w:lvl w:ilvl="0" w:tplc="69A084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25250B"/>
    <w:multiLevelType w:val="hybridMultilevel"/>
    <w:tmpl w:val="18AC055C"/>
    <w:lvl w:ilvl="0" w:tplc="1E0E69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BC8F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1ADA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8EF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3A50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CC14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FEBF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6B2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88ED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AC6D29"/>
    <w:multiLevelType w:val="hybridMultilevel"/>
    <w:tmpl w:val="DF204C0C"/>
    <w:lvl w:ilvl="0" w:tplc="37B80E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B80C0E"/>
    <w:multiLevelType w:val="hybridMultilevel"/>
    <w:tmpl w:val="074E95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142443"/>
    <w:multiLevelType w:val="hybridMultilevel"/>
    <w:tmpl w:val="CC14A1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868DE"/>
    <w:multiLevelType w:val="hybridMultilevel"/>
    <w:tmpl w:val="9760B9DE"/>
    <w:lvl w:ilvl="0" w:tplc="1512B6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8A77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D666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09C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AA1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1C3D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60D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006C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C40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803A73"/>
    <w:multiLevelType w:val="hybridMultilevel"/>
    <w:tmpl w:val="A9768FD6"/>
    <w:lvl w:ilvl="0" w:tplc="3ADA36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34313B"/>
    <w:multiLevelType w:val="hybridMultilevel"/>
    <w:tmpl w:val="A302FBB0"/>
    <w:lvl w:ilvl="0" w:tplc="40EC12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EA95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FA39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5A92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4E1F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42DC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A63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F0DE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DEC9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5B7D6F"/>
    <w:multiLevelType w:val="hybridMultilevel"/>
    <w:tmpl w:val="CC4C0440"/>
    <w:lvl w:ilvl="0" w:tplc="5448E4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61E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6424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DAA9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3EBB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86EE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23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986E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30FD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602130"/>
    <w:multiLevelType w:val="hybridMultilevel"/>
    <w:tmpl w:val="8BACB7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6E4B57"/>
    <w:multiLevelType w:val="hybridMultilevel"/>
    <w:tmpl w:val="AF888B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F6428F"/>
    <w:multiLevelType w:val="hybridMultilevel"/>
    <w:tmpl w:val="50785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8"/>
  </w:num>
  <w:num w:numId="5">
    <w:abstractNumId w:val="16"/>
  </w:num>
  <w:num w:numId="6">
    <w:abstractNumId w:val="19"/>
  </w:num>
  <w:num w:numId="7">
    <w:abstractNumId w:val="3"/>
  </w:num>
  <w:num w:numId="8">
    <w:abstractNumId w:val="15"/>
  </w:num>
  <w:num w:numId="9">
    <w:abstractNumId w:val="4"/>
  </w:num>
  <w:num w:numId="10">
    <w:abstractNumId w:val="11"/>
  </w:num>
  <w:num w:numId="11">
    <w:abstractNumId w:val="13"/>
  </w:num>
  <w:num w:numId="12">
    <w:abstractNumId w:val="17"/>
  </w:num>
  <w:num w:numId="13">
    <w:abstractNumId w:val="1"/>
  </w:num>
  <w:num w:numId="14">
    <w:abstractNumId w:val="21"/>
  </w:num>
  <w:num w:numId="15">
    <w:abstractNumId w:val="14"/>
  </w:num>
  <w:num w:numId="16">
    <w:abstractNumId w:val="20"/>
  </w:num>
  <w:num w:numId="17">
    <w:abstractNumId w:val="7"/>
  </w:num>
  <w:num w:numId="18">
    <w:abstractNumId w:val="22"/>
  </w:num>
  <w:num w:numId="19">
    <w:abstractNumId w:val="2"/>
  </w:num>
  <w:num w:numId="20">
    <w:abstractNumId w:val="9"/>
  </w:num>
  <w:num w:numId="21">
    <w:abstractNumId w:val="5"/>
  </w:num>
  <w:num w:numId="22">
    <w:abstractNumId w:val="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28"/>
    <w:rsid w:val="00014EB0"/>
    <w:rsid w:val="00016C13"/>
    <w:rsid w:val="00036F92"/>
    <w:rsid w:val="0006647B"/>
    <w:rsid w:val="000816BF"/>
    <w:rsid w:val="000D3DDA"/>
    <w:rsid w:val="000E153D"/>
    <w:rsid w:val="000F10DD"/>
    <w:rsid w:val="0012193D"/>
    <w:rsid w:val="0012618D"/>
    <w:rsid w:val="001A0709"/>
    <w:rsid w:val="001A48A2"/>
    <w:rsid w:val="001B2714"/>
    <w:rsid w:val="001C478A"/>
    <w:rsid w:val="001C6866"/>
    <w:rsid w:val="001D2569"/>
    <w:rsid w:val="001F1ABE"/>
    <w:rsid w:val="001F3880"/>
    <w:rsid w:val="00213F20"/>
    <w:rsid w:val="00250F93"/>
    <w:rsid w:val="002705AB"/>
    <w:rsid w:val="0027098D"/>
    <w:rsid w:val="00270E1F"/>
    <w:rsid w:val="00271682"/>
    <w:rsid w:val="00283E0B"/>
    <w:rsid w:val="00285D14"/>
    <w:rsid w:val="00290D59"/>
    <w:rsid w:val="002943B3"/>
    <w:rsid w:val="002961A6"/>
    <w:rsid w:val="002C691E"/>
    <w:rsid w:val="002E0D08"/>
    <w:rsid w:val="002F1BBE"/>
    <w:rsid w:val="00304976"/>
    <w:rsid w:val="00306CFE"/>
    <w:rsid w:val="0030706E"/>
    <w:rsid w:val="00312AB4"/>
    <w:rsid w:val="003372A2"/>
    <w:rsid w:val="00374115"/>
    <w:rsid w:val="00375844"/>
    <w:rsid w:val="0038497B"/>
    <w:rsid w:val="00386C8B"/>
    <w:rsid w:val="00390083"/>
    <w:rsid w:val="0039491D"/>
    <w:rsid w:val="003F0F98"/>
    <w:rsid w:val="003F48F4"/>
    <w:rsid w:val="00411EBB"/>
    <w:rsid w:val="00453AAE"/>
    <w:rsid w:val="00454F3A"/>
    <w:rsid w:val="004630C8"/>
    <w:rsid w:val="00473524"/>
    <w:rsid w:val="0048009A"/>
    <w:rsid w:val="00492709"/>
    <w:rsid w:val="004D76F0"/>
    <w:rsid w:val="004E12CE"/>
    <w:rsid w:val="004E40C9"/>
    <w:rsid w:val="004E5720"/>
    <w:rsid w:val="004F29C3"/>
    <w:rsid w:val="005008A2"/>
    <w:rsid w:val="005016F3"/>
    <w:rsid w:val="005207FA"/>
    <w:rsid w:val="005324C9"/>
    <w:rsid w:val="00534096"/>
    <w:rsid w:val="00555321"/>
    <w:rsid w:val="00572914"/>
    <w:rsid w:val="0059083C"/>
    <w:rsid w:val="005923BC"/>
    <w:rsid w:val="00596AA0"/>
    <w:rsid w:val="005B7DB0"/>
    <w:rsid w:val="005C453C"/>
    <w:rsid w:val="005C4AB2"/>
    <w:rsid w:val="005F7390"/>
    <w:rsid w:val="005F7D4F"/>
    <w:rsid w:val="00603B4B"/>
    <w:rsid w:val="006141F0"/>
    <w:rsid w:val="006178B9"/>
    <w:rsid w:val="006349CE"/>
    <w:rsid w:val="00635DF4"/>
    <w:rsid w:val="006512EB"/>
    <w:rsid w:val="0065590A"/>
    <w:rsid w:val="00655CDE"/>
    <w:rsid w:val="00661540"/>
    <w:rsid w:val="006669EA"/>
    <w:rsid w:val="006A4D4C"/>
    <w:rsid w:val="006B0F18"/>
    <w:rsid w:val="006C47ED"/>
    <w:rsid w:val="006D7AFC"/>
    <w:rsid w:val="006D7BE5"/>
    <w:rsid w:val="006E4F12"/>
    <w:rsid w:val="006F2415"/>
    <w:rsid w:val="006F504E"/>
    <w:rsid w:val="006F629A"/>
    <w:rsid w:val="0070519F"/>
    <w:rsid w:val="00731C39"/>
    <w:rsid w:val="00734197"/>
    <w:rsid w:val="007350D2"/>
    <w:rsid w:val="00741549"/>
    <w:rsid w:val="00750D27"/>
    <w:rsid w:val="007C1C4A"/>
    <w:rsid w:val="007C5251"/>
    <w:rsid w:val="007C72D8"/>
    <w:rsid w:val="007F1E31"/>
    <w:rsid w:val="008039CC"/>
    <w:rsid w:val="00804001"/>
    <w:rsid w:val="00812950"/>
    <w:rsid w:val="00813A87"/>
    <w:rsid w:val="00851BFB"/>
    <w:rsid w:val="008744A4"/>
    <w:rsid w:val="00896587"/>
    <w:rsid w:val="008A2F02"/>
    <w:rsid w:val="008C4A65"/>
    <w:rsid w:val="008E3A38"/>
    <w:rsid w:val="008F0837"/>
    <w:rsid w:val="00913462"/>
    <w:rsid w:val="00924D94"/>
    <w:rsid w:val="0093000E"/>
    <w:rsid w:val="009366FE"/>
    <w:rsid w:val="00936E7B"/>
    <w:rsid w:val="00937719"/>
    <w:rsid w:val="009B1AA8"/>
    <w:rsid w:val="009B3A84"/>
    <w:rsid w:val="009E63CA"/>
    <w:rsid w:val="009F0EC7"/>
    <w:rsid w:val="00A01FBB"/>
    <w:rsid w:val="00A202B2"/>
    <w:rsid w:val="00A23735"/>
    <w:rsid w:val="00A24BFA"/>
    <w:rsid w:val="00A278FD"/>
    <w:rsid w:val="00A37915"/>
    <w:rsid w:val="00A40047"/>
    <w:rsid w:val="00A42A0D"/>
    <w:rsid w:val="00A734CC"/>
    <w:rsid w:val="00A8093A"/>
    <w:rsid w:val="00A8636D"/>
    <w:rsid w:val="00A97A6F"/>
    <w:rsid w:val="00AA0190"/>
    <w:rsid w:val="00AA40E5"/>
    <w:rsid w:val="00AC0C0E"/>
    <w:rsid w:val="00AE580B"/>
    <w:rsid w:val="00AF2394"/>
    <w:rsid w:val="00AF7FFB"/>
    <w:rsid w:val="00B03F3D"/>
    <w:rsid w:val="00B139A9"/>
    <w:rsid w:val="00B21620"/>
    <w:rsid w:val="00B45728"/>
    <w:rsid w:val="00B50F7D"/>
    <w:rsid w:val="00B66BDF"/>
    <w:rsid w:val="00B678FC"/>
    <w:rsid w:val="00B80A9C"/>
    <w:rsid w:val="00B87E21"/>
    <w:rsid w:val="00B927B3"/>
    <w:rsid w:val="00BA3265"/>
    <w:rsid w:val="00BA3B93"/>
    <w:rsid w:val="00BA3FE0"/>
    <w:rsid w:val="00BA424F"/>
    <w:rsid w:val="00BA4F55"/>
    <w:rsid w:val="00BC4486"/>
    <w:rsid w:val="00BE008C"/>
    <w:rsid w:val="00BE228D"/>
    <w:rsid w:val="00BF3BC7"/>
    <w:rsid w:val="00C02312"/>
    <w:rsid w:val="00C15BE2"/>
    <w:rsid w:val="00C2023D"/>
    <w:rsid w:val="00C22C3C"/>
    <w:rsid w:val="00C236E9"/>
    <w:rsid w:val="00C32E1F"/>
    <w:rsid w:val="00C36F97"/>
    <w:rsid w:val="00C37C69"/>
    <w:rsid w:val="00C542AB"/>
    <w:rsid w:val="00C5692F"/>
    <w:rsid w:val="00C61A9B"/>
    <w:rsid w:val="00C676DE"/>
    <w:rsid w:val="00C70E52"/>
    <w:rsid w:val="00C742BC"/>
    <w:rsid w:val="00C76137"/>
    <w:rsid w:val="00C96007"/>
    <w:rsid w:val="00CB1599"/>
    <w:rsid w:val="00CC352A"/>
    <w:rsid w:val="00CD3D85"/>
    <w:rsid w:val="00CD4C05"/>
    <w:rsid w:val="00CD716E"/>
    <w:rsid w:val="00D00BA0"/>
    <w:rsid w:val="00D022B4"/>
    <w:rsid w:val="00D05DDB"/>
    <w:rsid w:val="00D26F93"/>
    <w:rsid w:val="00D337DE"/>
    <w:rsid w:val="00D36DA3"/>
    <w:rsid w:val="00D40FD3"/>
    <w:rsid w:val="00D638CF"/>
    <w:rsid w:val="00D656A5"/>
    <w:rsid w:val="00D74D5B"/>
    <w:rsid w:val="00D836CF"/>
    <w:rsid w:val="00D9081D"/>
    <w:rsid w:val="00D92A72"/>
    <w:rsid w:val="00DA29F2"/>
    <w:rsid w:val="00DA6CA8"/>
    <w:rsid w:val="00DB0340"/>
    <w:rsid w:val="00DD732E"/>
    <w:rsid w:val="00DD7B0F"/>
    <w:rsid w:val="00DF50DE"/>
    <w:rsid w:val="00E00E46"/>
    <w:rsid w:val="00E04120"/>
    <w:rsid w:val="00E24208"/>
    <w:rsid w:val="00E52985"/>
    <w:rsid w:val="00E54489"/>
    <w:rsid w:val="00E90E17"/>
    <w:rsid w:val="00EA2BF1"/>
    <w:rsid w:val="00EA5E15"/>
    <w:rsid w:val="00EC29BC"/>
    <w:rsid w:val="00EE126E"/>
    <w:rsid w:val="00F8157E"/>
    <w:rsid w:val="00F82280"/>
    <w:rsid w:val="00F859EC"/>
    <w:rsid w:val="00F90A9B"/>
    <w:rsid w:val="00FA3236"/>
    <w:rsid w:val="00FF2582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3B3"/>
    <w:rPr>
      <w:sz w:val="24"/>
      <w:szCs w:val="24"/>
    </w:rPr>
  </w:style>
  <w:style w:type="paragraph" w:styleId="Heading3">
    <w:name w:val="heading 3"/>
    <w:basedOn w:val="Normal"/>
    <w:qFormat/>
    <w:rsid w:val="00D40F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4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F10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10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10DD"/>
  </w:style>
  <w:style w:type="paragraph" w:styleId="NormalWeb">
    <w:name w:val="Normal (Web)"/>
    <w:basedOn w:val="Normal"/>
    <w:rsid w:val="00D40FD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3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86C8B"/>
    <w:rPr>
      <w:color w:val="808080"/>
    </w:rPr>
  </w:style>
  <w:style w:type="paragraph" w:styleId="ListParagraph">
    <w:name w:val="List Paragraph"/>
    <w:basedOn w:val="Normal"/>
    <w:uiPriority w:val="34"/>
    <w:qFormat/>
    <w:rsid w:val="00126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3B3"/>
    <w:rPr>
      <w:sz w:val="24"/>
      <w:szCs w:val="24"/>
    </w:rPr>
  </w:style>
  <w:style w:type="paragraph" w:styleId="Heading3">
    <w:name w:val="heading 3"/>
    <w:basedOn w:val="Normal"/>
    <w:qFormat/>
    <w:rsid w:val="00D40F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4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F10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10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10DD"/>
  </w:style>
  <w:style w:type="paragraph" w:styleId="NormalWeb">
    <w:name w:val="Normal (Web)"/>
    <w:basedOn w:val="Normal"/>
    <w:rsid w:val="00D40FD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3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86C8B"/>
    <w:rPr>
      <w:color w:val="808080"/>
    </w:rPr>
  </w:style>
  <w:style w:type="paragraph" w:styleId="ListParagraph">
    <w:name w:val="List Paragraph"/>
    <w:basedOn w:val="Normal"/>
    <w:uiPriority w:val="34"/>
    <w:qFormat/>
    <w:rsid w:val="00126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6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4.jpeg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image" Target="media/image37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jpeg"/><Relationship Id="rId77" Type="http://schemas.openxmlformats.org/officeDocument/2006/relationships/oleObject" Target="embeddings/oleObject38.bin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80" Type="http://schemas.openxmlformats.org/officeDocument/2006/relationships/image" Target="media/image35.png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8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6.png"/><Relationship Id="rId86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1167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Measures Of Dispersions:</vt:lpstr>
    </vt:vector>
  </TitlesOfParts>
  <Company>Idirect</Company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Measures Of Dispersions:</dc:title>
  <dc:creator>Boby</dc:creator>
  <cp:lastModifiedBy>MD. IBRAHIM</cp:lastModifiedBy>
  <cp:revision>23</cp:revision>
  <cp:lastPrinted>2015-06-14T06:59:00Z</cp:lastPrinted>
  <dcterms:created xsi:type="dcterms:W3CDTF">2015-10-03T06:29:00Z</dcterms:created>
  <dcterms:modified xsi:type="dcterms:W3CDTF">2015-10-15T09:31:00Z</dcterms:modified>
</cp:coreProperties>
</file>