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25" w:rsidRPr="00852CBA" w:rsidRDefault="00852CBA" w:rsidP="00062439">
      <w:pPr>
        <w:pStyle w:val="Title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ADR i</w:t>
      </w:r>
      <w:r w:rsidR="00EF5659" w:rsidRPr="00852CBA">
        <w:rPr>
          <w:rFonts w:ascii="Times New Roman" w:hAnsi="Times New Roman" w:cs="Times New Roman"/>
          <w:b/>
          <w:sz w:val="26"/>
          <w:szCs w:val="26"/>
          <w:u w:val="single"/>
        </w:rPr>
        <w:t>n Criminal Cases</w:t>
      </w:r>
    </w:p>
    <w:p w:rsidR="004422FA" w:rsidRPr="00DD0456" w:rsidRDefault="004422FA" w:rsidP="00F643C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D40" w:rsidRPr="00E23B70" w:rsidRDefault="002A6754" w:rsidP="000624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b/>
          <w:bCs/>
          <w:sz w:val="26"/>
          <w:szCs w:val="26"/>
        </w:rPr>
        <w:t>ADR in criminal</w:t>
      </w:r>
      <w:r w:rsidR="004422FA" w:rsidRPr="00E23B70">
        <w:rPr>
          <w:rFonts w:ascii="Times New Roman" w:hAnsi="Times New Roman" w:cs="Times New Roman"/>
          <w:b/>
          <w:bCs/>
          <w:sz w:val="26"/>
          <w:szCs w:val="26"/>
        </w:rPr>
        <w:t xml:space="preserve"> cases in </w:t>
      </w:r>
      <w:r w:rsidR="008F02C2" w:rsidRPr="00E23B70">
        <w:rPr>
          <w:rFonts w:ascii="Times New Roman" w:hAnsi="Times New Roman" w:cs="Times New Roman"/>
          <w:b/>
          <w:bCs/>
          <w:sz w:val="26"/>
          <w:szCs w:val="26"/>
        </w:rPr>
        <w:t>Bangladesh:</w:t>
      </w:r>
      <w:r w:rsidR="00D54C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F02C2" w:rsidRPr="00E23B70">
        <w:rPr>
          <w:rFonts w:ascii="Times New Roman" w:hAnsi="Times New Roman" w:cs="Times New Roman"/>
          <w:sz w:val="26"/>
          <w:szCs w:val="26"/>
        </w:rPr>
        <w:t xml:space="preserve">The term </w:t>
      </w:r>
      <w:r w:rsidR="00B40D17" w:rsidRPr="00E23B70">
        <w:rPr>
          <w:rFonts w:ascii="Times New Roman" w:hAnsi="Times New Roman" w:cs="Times New Roman"/>
          <w:sz w:val="26"/>
          <w:szCs w:val="26"/>
        </w:rPr>
        <w:t>Alternative Dispute Resolution is often used to describe a wide variety of dispute resolution mechanism that are short of,</w:t>
      </w:r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r w:rsidR="00B40D17" w:rsidRPr="00E23B70">
        <w:rPr>
          <w:rFonts w:ascii="Times New Roman" w:hAnsi="Times New Roman" w:cs="Times New Roman"/>
          <w:sz w:val="26"/>
          <w:szCs w:val="26"/>
        </w:rPr>
        <w:t xml:space="preserve">or alternative </w:t>
      </w:r>
      <w:r w:rsidR="0025586B" w:rsidRPr="00E23B70">
        <w:rPr>
          <w:rFonts w:ascii="Times New Roman" w:hAnsi="Times New Roman" w:cs="Times New Roman"/>
          <w:sz w:val="26"/>
          <w:szCs w:val="26"/>
        </w:rPr>
        <w:t>to,</w:t>
      </w:r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r w:rsidR="0025586B" w:rsidRPr="00E23B70">
        <w:rPr>
          <w:rFonts w:ascii="Times New Roman" w:hAnsi="Times New Roman" w:cs="Times New Roman"/>
          <w:sz w:val="26"/>
          <w:szCs w:val="26"/>
        </w:rPr>
        <w:t>full scale court process.</w:t>
      </w:r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r w:rsidR="0025586B" w:rsidRPr="00E23B70">
        <w:rPr>
          <w:rFonts w:ascii="Times New Roman" w:hAnsi="Times New Roman" w:cs="Times New Roman"/>
          <w:sz w:val="26"/>
          <w:szCs w:val="26"/>
        </w:rPr>
        <w:t>In short,</w:t>
      </w:r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r w:rsidR="0025586B" w:rsidRPr="00E23B70">
        <w:rPr>
          <w:rFonts w:ascii="Times New Roman" w:hAnsi="Times New Roman" w:cs="Times New Roman"/>
          <w:sz w:val="26"/>
          <w:szCs w:val="26"/>
        </w:rPr>
        <w:t xml:space="preserve">it </w:t>
      </w:r>
      <w:r w:rsidR="005D3307" w:rsidRPr="00E23B70">
        <w:rPr>
          <w:rFonts w:ascii="Times New Roman" w:hAnsi="Times New Roman" w:cs="Times New Roman"/>
          <w:sz w:val="26"/>
          <w:szCs w:val="26"/>
        </w:rPr>
        <w:t xml:space="preserve">means to resolve any dispute between the parties outside the </w:t>
      </w:r>
      <w:r w:rsidR="00520E12" w:rsidRPr="00E23B70">
        <w:rPr>
          <w:rFonts w:ascii="Times New Roman" w:hAnsi="Times New Roman" w:cs="Times New Roman"/>
          <w:sz w:val="26"/>
          <w:szCs w:val="26"/>
        </w:rPr>
        <w:t>court.</w:t>
      </w:r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r w:rsidR="00520E12" w:rsidRPr="00E23B70">
        <w:rPr>
          <w:rFonts w:ascii="Times New Roman" w:hAnsi="Times New Roman" w:cs="Times New Roman"/>
          <w:sz w:val="26"/>
          <w:szCs w:val="26"/>
        </w:rPr>
        <w:t xml:space="preserve">Bangladesh has introduced this system in the Civil Justice </w:t>
      </w:r>
      <w:r w:rsidR="0022631C" w:rsidRPr="00E23B70">
        <w:rPr>
          <w:rFonts w:ascii="Times New Roman" w:hAnsi="Times New Roman" w:cs="Times New Roman"/>
          <w:sz w:val="26"/>
          <w:szCs w:val="26"/>
        </w:rPr>
        <w:t>System.</w:t>
      </w:r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r w:rsidR="0022631C" w:rsidRPr="00E23B70">
        <w:rPr>
          <w:rFonts w:ascii="Times New Roman" w:hAnsi="Times New Roman" w:cs="Times New Roman"/>
          <w:sz w:val="26"/>
          <w:szCs w:val="26"/>
        </w:rPr>
        <w:t xml:space="preserve">ADR has not been yet widely introduced in criminal </w:t>
      </w:r>
      <w:r w:rsidR="00B74F64" w:rsidRPr="00E23B70">
        <w:rPr>
          <w:rFonts w:ascii="Times New Roman" w:hAnsi="Times New Roman" w:cs="Times New Roman"/>
          <w:sz w:val="26"/>
          <w:szCs w:val="26"/>
        </w:rPr>
        <w:t>justice system.</w:t>
      </w:r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r w:rsidR="00B74F64" w:rsidRPr="00E23B70">
        <w:rPr>
          <w:rFonts w:ascii="Times New Roman" w:hAnsi="Times New Roman" w:cs="Times New Roman"/>
          <w:sz w:val="26"/>
          <w:szCs w:val="26"/>
        </w:rPr>
        <w:t xml:space="preserve">Section 345 of the </w:t>
      </w:r>
      <w:r w:rsidR="007D3BA7" w:rsidRPr="00E23B70">
        <w:rPr>
          <w:rFonts w:ascii="Times New Roman" w:hAnsi="Times New Roman" w:cs="Times New Roman"/>
          <w:sz w:val="26"/>
          <w:szCs w:val="26"/>
        </w:rPr>
        <w:t xml:space="preserve">Code of Criminal Procedure enacts provision for compromise between </w:t>
      </w:r>
      <w:r w:rsidR="00C77EF0" w:rsidRPr="00E23B70">
        <w:rPr>
          <w:rFonts w:ascii="Times New Roman" w:hAnsi="Times New Roman" w:cs="Times New Roman"/>
          <w:sz w:val="26"/>
          <w:szCs w:val="26"/>
        </w:rPr>
        <w:t>the adversary parties to a little extent.</w:t>
      </w:r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r w:rsidR="00C77EF0" w:rsidRPr="00E23B70">
        <w:rPr>
          <w:rFonts w:ascii="Times New Roman" w:hAnsi="Times New Roman" w:cs="Times New Roman"/>
          <w:sz w:val="26"/>
          <w:szCs w:val="26"/>
        </w:rPr>
        <w:t xml:space="preserve">Besides </w:t>
      </w:r>
      <w:r w:rsidR="00537F74" w:rsidRPr="00E23B70">
        <w:rPr>
          <w:rFonts w:ascii="Times New Roman" w:hAnsi="Times New Roman" w:cs="Times New Roman"/>
          <w:sz w:val="26"/>
          <w:szCs w:val="26"/>
        </w:rPr>
        <w:t xml:space="preserve">this Gram </w:t>
      </w:r>
      <w:proofErr w:type="spellStart"/>
      <w:r w:rsidR="00537F74" w:rsidRPr="00E23B70">
        <w:rPr>
          <w:rFonts w:ascii="Times New Roman" w:hAnsi="Times New Roman" w:cs="Times New Roman"/>
          <w:sz w:val="26"/>
          <w:szCs w:val="26"/>
        </w:rPr>
        <w:t>Adalat</w:t>
      </w:r>
      <w:proofErr w:type="spellEnd"/>
      <w:r w:rsidR="009724C6">
        <w:rPr>
          <w:rFonts w:ascii="Times New Roman" w:hAnsi="Times New Roman" w:cs="Times New Roman"/>
          <w:sz w:val="26"/>
          <w:szCs w:val="26"/>
        </w:rPr>
        <w:t xml:space="preserve"> </w:t>
      </w:r>
      <w:r w:rsidR="00537F74" w:rsidRPr="00E23B70">
        <w:rPr>
          <w:rFonts w:ascii="Times New Roman" w:hAnsi="Times New Roman" w:cs="Times New Roman"/>
          <w:sz w:val="26"/>
          <w:szCs w:val="26"/>
        </w:rPr>
        <w:t>Ain,</w:t>
      </w:r>
      <w:r w:rsidR="009724C6">
        <w:rPr>
          <w:rFonts w:ascii="Times New Roman" w:hAnsi="Times New Roman" w:cs="Times New Roman"/>
          <w:sz w:val="26"/>
          <w:szCs w:val="26"/>
        </w:rPr>
        <w:t xml:space="preserve"> </w:t>
      </w:r>
      <w:r w:rsidR="00537F74" w:rsidRPr="00E23B70">
        <w:rPr>
          <w:rFonts w:ascii="Times New Roman" w:hAnsi="Times New Roman" w:cs="Times New Roman"/>
          <w:sz w:val="26"/>
          <w:szCs w:val="26"/>
        </w:rPr>
        <w:t xml:space="preserve">2006 and </w:t>
      </w:r>
      <w:proofErr w:type="spellStart"/>
      <w:r w:rsidR="00902C2D" w:rsidRPr="00E23B70">
        <w:rPr>
          <w:rFonts w:ascii="Times New Roman" w:hAnsi="Times New Roman" w:cs="Times New Roman"/>
          <w:sz w:val="26"/>
          <w:szCs w:val="26"/>
        </w:rPr>
        <w:t>Birodh</w:t>
      </w:r>
      <w:proofErr w:type="spellEnd"/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C2D" w:rsidRPr="00E23B70">
        <w:rPr>
          <w:rFonts w:ascii="Times New Roman" w:hAnsi="Times New Roman" w:cs="Times New Roman"/>
          <w:sz w:val="26"/>
          <w:szCs w:val="26"/>
        </w:rPr>
        <w:t>Mimangsha</w:t>
      </w:r>
      <w:proofErr w:type="spellEnd"/>
      <w:r w:rsidR="00902C2D" w:rsidRPr="00E23B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373DE" w:rsidRPr="00E23B70">
        <w:rPr>
          <w:rFonts w:ascii="Times New Roman" w:hAnsi="Times New Roman" w:cs="Times New Roman"/>
          <w:sz w:val="26"/>
          <w:szCs w:val="26"/>
        </w:rPr>
        <w:t>PauraElaka</w:t>
      </w:r>
      <w:proofErr w:type="spellEnd"/>
      <w:r w:rsidR="002373DE" w:rsidRPr="00E23B70">
        <w:rPr>
          <w:rFonts w:ascii="Times New Roman" w:hAnsi="Times New Roman" w:cs="Times New Roman"/>
          <w:sz w:val="26"/>
          <w:szCs w:val="26"/>
        </w:rPr>
        <w:t>) Board Ain,</w:t>
      </w:r>
      <w:r w:rsidR="009724C6">
        <w:rPr>
          <w:rFonts w:ascii="Times New Roman" w:hAnsi="Times New Roman" w:cs="Times New Roman"/>
          <w:sz w:val="26"/>
          <w:szCs w:val="26"/>
        </w:rPr>
        <w:t xml:space="preserve"> </w:t>
      </w:r>
      <w:r w:rsidR="009354F6" w:rsidRPr="00E23B70">
        <w:rPr>
          <w:rFonts w:ascii="Times New Roman" w:hAnsi="Times New Roman" w:cs="Times New Roman"/>
          <w:sz w:val="26"/>
          <w:szCs w:val="26"/>
        </w:rPr>
        <w:t>2004 deals to dispose of some petty criminal offences by compromise.</w:t>
      </w:r>
      <w:r w:rsidR="00D54CD3">
        <w:rPr>
          <w:rFonts w:ascii="Times New Roman" w:hAnsi="Times New Roman" w:cs="Times New Roman"/>
          <w:sz w:val="26"/>
          <w:szCs w:val="26"/>
        </w:rPr>
        <w:t xml:space="preserve"> </w:t>
      </w:r>
      <w:r w:rsidR="009354F6" w:rsidRPr="00E23B70">
        <w:rPr>
          <w:rFonts w:ascii="Times New Roman" w:hAnsi="Times New Roman" w:cs="Times New Roman"/>
          <w:sz w:val="26"/>
          <w:szCs w:val="26"/>
        </w:rPr>
        <w:t xml:space="preserve">The Criminal Court has no other </w:t>
      </w:r>
      <w:r w:rsidR="001A7563" w:rsidRPr="00E23B70">
        <w:rPr>
          <w:rFonts w:ascii="Times New Roman" w:hAnsi="Times New Roman" w:cs="Times New Roman"/>
          <w:sz w:val="26"/>
          <w:szCs w:val="26"/>
        </w:rPr>
        <w:t xml:space="preserve">alternatives but to acquit the offenders if </w:t>
      </w:r>
      <w:r w:rsidR="007C72ED" w:rsidRPr="00E23B70">
        <w:rPr>
          <w:rFonts w:ascii="Times New Roman" w:hAnsi="Times New Roman" w:cs="Times New Roman"/>
          <w:sz w:val="26"/>
          <w:szCs w:val="26"/>
        </w:rPr>
        <w:t xml:space="preserve">compromise petition is submitted in case of compoundable </w:t>
      </w:r>
      <w:r w:rsidR="00054407" w:rsidRPr="00E23B70">
        <w:rPr>
          <w:rFonts w:ascii="Times New Roman" w:hAnsi="Times New Roman" w:cs="Times New Roman"/>
          <w:sz w:val="26"/>
          <w:szCs w:val="26"/>
        </w:rPr>
        <w:t>offences.</w:t>
      </w:r>
    </w:p>
    <w:p w:rsidR="007957B4" w:rsidRPr="00E23B70" w:rsidRDefault="007957B4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407" w:rsidRPr="00E23B70" w:rsidRDefault="00054407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sz w:val="26"/>
          <w:szCs w:val="26"/>
        </w:rPr>
        <w:t xml:space="preserve">The opportunity of ADR in criminal </w:t>
      </w:r>
      <w:r w:rsidR="00713E72" w:rsidRPr="00E23B70">
        <w:rPr>
          <w:rFonts w:ascii="Times New Roman" w:hAnsi="Times New Roman" w:cs="Times New Roman"/>
          <w:sz w:val="26"/>
          <w:szCs w:val="26"/>
        </w:rPr>
        <w:t>c</w:t>
      </w:r>
      <w:r w:rsidRPr="00E23B70">
        <w:rPr>
          <w:rFonts w:ascii="Times New Roman" w:hAnsi="Times New Roman" w:cs="Times New Roman"/>
          <w:sz w:val="26"/>
          <w:szCs w:val="26"/>
        </w:rPr>
        <w:t>ases</w:t>
      </w:r>
      <w:r w:rsidR="00713E72" w:rsidRPr="00E23B70">
        <w:rPr>
          <w:rFonts w:ascii="Times New Roman" w:hAnsi="Times New Roman" w:cs="Times New Roman"/>
          <w:sz w:val="26"/>
          <w:szCs w:val="26"/>
        </w:rPr>
        <w:t xml:space="preserve"> should be increased by widening the scope of section </w:t>
      </w:r>
      <w:r w:rsidR="009724C6">
        <w:rPr>
          <w:rFonts w:ascii="Times New Roman" w:hAnsi="Times New Roman" w:cs="Times New Roman"/>
          <w:sz w:val="26"/>
          <w:szCs w:val="26"/>
        </w:rPr>
        <w:t xml:space="preserve">345 of </w:t>
      </w:r>
      <w:proofErr w:type="spellStart"/>
      <w:r w:rsidR="009724C6">
        <w:rPr>
          <w:rFonts w:ascii="Times New Roman" w:hAnsi="Times New Roman" w:cs="Times New Roman"/>
          <w:sz w:val="26"/>
          <w:szCs w:val="26"/>
        </w:rPr>
        <w:t>Cr.P</w:t>
      </w:r>
      <w:r w:rsidR="0027625D" w:rsidRPr="00E23B7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27625D" w:rsidRPr="00E23B70">
        <w:rPr>
          <w:rFonts w:ascii="Times New Roman" w:hAnsi="Times New Roman" w:cs="Times New Roman"/>
          <w:sz w:val="26"/>
          <w:szCs w:val="26"/>
        </w:rPr>
        <w:t>.</w:t>
      </w:r>
      <w:r w:rsidR="009724C6">
        <w:rPr>
          <w:rFonts w:ascii="Times New Roman" w:hAnsi="Times New Roman" w:cs="Times New Roman"/>
          <w:sz w:val="26"/>
          <w:szCs w:val="26"/>
        </w:rPr>
        <w:t xml:space="preserve"> </w:t>
      </w:r>
      <w:r w:rsidR="0027625D" w:rsidRPr="00E23B70">
        <w:rPr>
          <w:rFonts w:ascii="Times New Roman" w:hAnsi="Times New Roman" w:cs="Times New Roman"/>
          <w:sz w:val="26"/>
          <w:szCs w:val="26"/>
        </w:rPr>
        <w:t xml:space="preserve">It is needed to widen the </w:t>
      </w:r>
      <w:r w:rsidR="007957B4" w:rsidRPr="00E23B70">
        <w:rPr>
          <w:rFonts w:ascii="Times New Roman" w:hAnsi="Times New Roman" w:cs="Times New Roman"/>
          <w:sz w:val="26"/>
          <w:szCs w:val="26"/>
        </w:rPr>
        <w:t xml:space="preserve">ambit of compoundable offences may have the </w:t>
      </w:r>
      <w:r w:rsidR="0093536B" w:rsidRPr="00E23B70">
        <w:rPr>
          <w:rFonts w:ascii="Times New Roman" w:hAnsi="Times New Roman" w:cs="Times New Roman"/>
          <w:sz w:val="26"/>
          <w:szCs w:val="26"/>
        </w:rPr>
        <w:t>adverse effect on the public peace and tranquility.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93536B" w:rsidRPr="00E23B70">
        <w:rPr>
          <w:rFonts w:ascii="Times New Roman" w:hAnsi="Times New Roman" w:cs="Times New Roman"/>
          <w:sz w:val="26"/>
          <w:szCs w:val="26"/>
        </w:rPr>
        <w:t xml:space="preserve">The success of the ADR </w:t>
      </w:r>
      <w:r w:rsidR="00B97794" w:rsidRPr="00E23B70">
        <w:rPr>
          <w:rFonts w:ascii="Times New Roman" w:hAnsi="Times New Roman" w:cs="Times New Roman"/>
          <w:sz w:val="26"/>
          <w:szCs w:val="26"/>
        </w:rPr>
        <w:t>will ensure the peace in society.</w:t>
      </w:r>
    </w:p>
    <w:p w:rsidR="00B97794" w:rsidRPr="00E23B70" w:rsidRDefault="00B97794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794" w:rsidRDefault="00767EA6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sz w:val="26"/>
          <w:szCs w:val="26"/>
        </w:rPr>
        <w:t>Compounding means compromise or amicable settlement</w:t>
      </w:r>
      <w:r w:rsidR="00A50784" w:rsidRPr="00E23B70">
        <w:rPr>
          <w:rFonts w:ascii="Times New Roman" w:hAnsi="Times New Roman" w:cs="Times New Roman"/>
          <w:sz w:val="26"/>
          <w:szCs w:val="26"/>
        </w:rPr>
        <w:t>.</w:t>
      </w:r>
      <w:r w:rsidR="009724C6">
        <w:rPr>
          <w:rFonts w:ascii="Times New Roman" w:hAnsi="Times New Roman" w:cs="Times New Roman"/>
          <w:sz w:val="26"/>
          <w:szCs w:val="26"/>
        </w:rPr>
        <w:t xml:space="preserve"> Generally </w:t>
      </w:r>
      <w:r w:rsidR="00A50784" w:rsidRPr="00E23B70">
        <w:rPr>
          <w:rFonts w:ascii="Times New Roman" w:hAnsi="Times New Roman" w:cs="Times New Roman"/>
          <w:sz w:val="26"/>
          <w:szCs w:val="26"/>
        </w:rPr>
        <w:t xml:space="preserve">a criminal act in which a person agrees not to report </w:t>
      </w:r>
      <w:r w:rsidR="001B474C" w:rsidRPr="00E23B70">
        <w:rPr>
          <w:rFonts w:ascii="Times New Roman" w:hAnsi="Times New Roman" w:cs="Times New Roman"/>
          <w:sz w:val="26"/>
          <w:szCs w:val="26"/>
        </w:rPr>
        <w:t xml:space="preserve">the occurrence of a crime or not to prosecute a criminal offender </w:t>
      </w:r>
      <w:r w:rsidR="0006363C" w:rsidRPr="00E23B70">
        <w:rPr>
          <w:rFonts w:ascii="Times New Roman" w:hAnsi="Times New Roman" w:cs="Times New Roman"/>
          <w:sz w:val="26"/>
          <w:szCs w:val="26"/>
        </w:rPr>
        <w:t>in exchange for money or other consideration is called compounding offences.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06363C" w:rsidRPr="00E23B70">
        <w:rPr>
          <w:rFonts w:ascii="Times New Roman" w:hAnsi="Times New Roman" w:cs="Times New Roman"/>
          <w:sz w:val="26"/>
          <w:szCs w:val="26"/>
        </w:rPr>
        <w:t xml:space="preserve">On the other </w:t>
      </w:r>
      <w:r w:rsidR="00A02397" w:rsidRPr="00E23B70">
        <w:rPr>
          <w:rFonts w:ascii="Times New Roman" w:hAnsi="Times New Roman" w:cs="Times New Roman"/>
          <w:sz w:val="26"/>
          <w:szCs w:val="26"/>
        </w:rPr>
        <w:t>hand,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A02397" w:rsidRPr="00E23B70">
        <w:rPr>
          <w:rFonts w:ascii="Times New Roman" w:hAnsi="Times New Roman" w:cs="Times New Roman"/>
          <w:sz w:val="26"/>
          <w:szCs w:val="26"/>
        </w:rPr>
        <w:t xml:space="preserve">it can be said that compoundable offences are those which can be compromised by </w:t>
      </w:r>
      <w:r w:rsidR="00256CB1" w:rsidRPr="00E23B70">
        <w:rPr>
          <w:rFonts w:ascii="Times New Roman" w:hAnsi="Times New Roman" w:cs="Times New Roman"/>
          <w:sz w:val="26"/>
          <w:szCs w:val="26"/>
        </w:rPr>
        <w:t>the parties to the dispute.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256CB1" w:rsidRPr="00E23B70">
        <w:rPr>
          <w:rFonts w:ascii="Times New Roman" w:hAnsi="Times New Roman" w:cs="Times New Roman"/>
          <w:sz w:val="26"/>
          <w:szCs w:val="26"/>
        </w:rPr>
        <w:t>The permission of the court is not necessary.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256CB1" w:rsidRPr="00E23B70">
        <w:rPr>
          <w:rFonts w:ascii="Times New Roman" w:hAnsi="Times New Roman" w:cs="Times New Roman"/>
          <w:sz w:val="26"/>
          <w:szCs w:val="26"/>
        </w:rPr>
        <w:t xml:space="preserve">Note that the </w:t>
      </w:r>
      <w:r w:rsidR="00600713" w:rsidRPr="00E23B70">
        <w:rPr>
          <w:rFonts w:ascii="Times New Roman" w:hAnsi="Times New Roman" w:cs="Times New Roman"/>
          <w:sz w:val="26"/>
          <w:szCs w:val="26"/>
        </w:rPr>
        <w:t>aggrieved party or the victim may compound an offence.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600713" w:rsidRPr="00E23B70">
        <w:rPr>
          <w:rFonts w:ascii="Times New Roman" w:hAnsi="Times New Roman" w:cs="Times New Roman"/>
          <w:sz w:val="26"/>
          <w:szCs w:val="26"/>
        </w:rPr>
        <w:t xml:space="preserve">Not even the </w:t>
      </w:r>
      <w:r w:rsidR="00287F40" w:rsidRPr="00E23B70">
        <w:rPr>
          <w:rFonts w:ascii="Times New Roman" w:hAnsi="Times New Roman" w:cs="Times New Roman"/>
          <w:sz w:val="26"/>
          <w:szCs w:val="26"/>
        </w:rPr>
        <w:t>public prosecutor has the power to compound an offence.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287F40" w:rsidRPr="00E23B70">
        <w:rPr>
          <w:rFonts w:ascii="Times New Roman" w:hAnsi="Times New Roman" w:cs="Times New Roman"/>
          <w:sz w:val="26"/>
          <w:szCs w:val="26"/>
        </w:rPr>
        <w:t xml:space="preserve">Offences </w:t>
      </w:r>
      <w:r w:rsidR="00C72ACC" w:rsidRPr="00E23B70">
        <w:rPr>
          <w:rFonts w:ascii="Times New Roman" w:hAnsi="Times New Roman" w:cs="Times New Roman"/>
          <w:sz w:val="26"/>
          <w:szCs w:val="26"/>
        </w:rPr>
        <w:t xml:space="preserve">which may lawfully be compounded are mentioned in section 345 of the </w:t>
      </w:r>
      <w:proofErr w:type="spellStart"/>
      <w:r w:rsidR="00C72ACC" w:rsidRPr="00E23B70">
        <w:rPr>
          <w:rFonts w:ascii="Times New Roman" w:hAnsi="Times New Roman" w:cs="Times New Roman"/>
          <w:sz w:val="26"/>
          <w:szCs w:val="26"/>
        </w:rPr>
        <w:t>Cr.P.C</w:t>
      </w:r>
      <w:proofErr w:type="spellEnd"/>
      <w:r w:rsidR="00C72ACC" w:rsidRPr="00E23B70">
        <w:rPr>
          <w:rFonts w:ascii="Times New Roman" w:hAnsi="Times New Roman" w:cs="Times New Roman"/>
          <w:sz w:val="26"/>
          <w:szCs w:val="26"/>
        </w:rPr>
        <w:t>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D82E04" w:rsidRPr="00E23B70">
        <w:rPr>
          <w:rFonts w:ascii="Times New Roman" w:hAnsi="Times New Roman" w:cs="Times New Roman"/>
          <w:sz w:val="26"/>
          <w:szCs w:val="26"/>
        </w:rPr>
        <w:t xml:space="preserve">An offence created by a special Law is not </w:t>
      </w:r>
      <w:r w:rsidR="00D82E04" w:rsidRPr="00E23B70">
        <w:rPr>
          <w:rFonts w:ascii="Times New Roman" w:hAnsi="Times New Roman" w:cs="Times New Roman"/>
          <w:sz w:val="26"/>
          <w:szCs w:val="26"/>
        </w:rPr>
        <w:lastRenderedPageBreak/>
        <w:t>compoundable</w:t>
      </w:r>
      <w:r w:rsidR="00DF624F" w:rsidRPr="00E23B70">
        <w:rPr>
          <w:rFonts w:ascii="Times New Roman" w:hAnsi="Times New Roman" w:cs="Times New Roman"/>
          <w:sz w:val="26"/>
          <w:szCs w:val="26"/>
        </w:rPr>
        <w:t>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DF624F" w:rsidRPr="00E23B70">
        <w:rPr>
          <w:rFonts w:ascii="Times New Roman" w:hAnsi="Times New Roman" w:cs="Times New Roman"/>
          <w:sz w:val="26"/>
          <w:szCs w:val="26"/>
        </w:rPr>
        <w:t xml:space="preserve">The court cannot allow </w:t>
      </w:r>
      <w:r w:rsidR="00F05F67" w:rsidRPr="00E23B70">
        <w:rPr>
          <w:rFonts w:ascii="Times New Roman" w:hAnsi="Times New Roman" w:cs="Times New Roman"/>
          <w:sz w:val="26"/>
          <w:szCs w:val="26"/>
        </w:rPr>
        <w:t xml:space="preserve">compounding of an offence which is not compoundable under section </w:t>
      </w:r>
      <w:r w:rsidR="00746A1A" w:rsidRPr="00E23B70">
        <w:rPr>
          <w:rFonts w:ascii="Times New Roman" w:hAnsi="Times New Roman" w:cs="Times New Roman"/>
          <w:sz w:val="26"/>
          <w:szCs w:val="26"/>
        </w:rPr>
        <w:t>345.Compoundable offence may be of two types:</w:t>
      </w:r>
    </w:p>
    <w:p w:rsidR="00C42D6B" w:rsidRPr="00E23B70" w:rsidRDefault="00C42D6B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6A1A" w:rsidRPr="00E23B70" w:rsidRDefault="00A23D15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sz w:val="26"/>
          <w:szCs w:val="26"/>
        </w:rPr>
        <w:t>A.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B8499B" w:rsidRPr="00E23B70">
        <w:rPr>
          <w:rFonts w:ascii="Times New Roman" w:hAnsi="Times New Roman" w:cs="Times New Roman"/>
          <w:sz w:val="26"/>
          <w:szCs w:val="26"/>
        </w:rPr>
        <w:t xml:space="preserve">Compounding with the </w:t>
      </w:r>
      <w:r w:rsidR="00FA2E64" w:rsidRPr="00E23B70">
        <w:rPr>
          <w:rFonts w:ascii="Times New Roman" w:hAnsi="Times New Roman" w:cs="Times New Roman"/>
          <w:sz w:val="26"/>
          <w:szCs w:val="26"/>
        </w:rPr>
        <w:t>permission of the court.</w:t>
      </w:r>
    </w:p>
    <w:p w:rsidR="00FA2E64" w:rsidRPr="00E23B70" w:rsidRDefault="00FA2E64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sz w:val="26"/>
          <w:szCs w:val="26"/>
        </w:rPr>
        <w:t>B.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Pr="00E23B70">
        <w:rPr>
          <w:rFonts w:ascii="Times New Roman" w:hAnsi="Times New Roman" w:cs="Times New Roman"/>
          <w:sz w:val="26"/>
          <w:szCs w:val="26"/>
        </w:rPr>
        <w:t xml:space="preserve">Compounding </w:t>
      </w:r>
      <w:r w:rsidR="0093279C" w:rsidRPr="00E23B70">
        <w:rPr>
          <w:rFonts w:ascii="Times New Roman" w:hAnsi="Times New Roman" w:cs="Times New Roman"/>
          <w:sz w:val="26"/>
          <w:szCs w:val="26"/>
        </w:rPr>
        <w:t xml:space="preserve">without the permission of the </w:t>
      </w:r>
      <w:r w:rsidR="00C01E3B" w:rsidRPr="00E23B70">
        <w:rPr>
          <w:rFonts w:ascii="Times New Roman" w:hAnsi="Times New Roman" w:cs="Times New Roman"/>
          <w:sz w:val="26"/>
          <w:szCs w:val="26"/>
        </w:rPr>
        <w:t>court.</w:t>
      </w:r>
    </w:p>
    <w:p w:rsidR="00C01E3B" w:rsidRPr="00E23B70" w:rsidRDefault="00C01E3B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66B" w:rsidRDefault="00C01E3B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sz w:val="26"/>
          <w:szCs w:val="26"/>
        </w:rPr>
        <w:t xml:space="preserve">Section 345 (1) provides the list of offences which can be </w:t>
      </w:r>
      <w:r w:rsidR="00E95709" w:rsidRPr="00E23B70">
        <w:rPr>
          <w:rFonts w:ascii="Times New Roman" w:hAnsi="Times New Roman" w:cs="Times New Roman"/>
          <w:sz w:val="26"/>
          <w:szCs w:val="26"/>
        </w:rPr>
        <w:t>compounded without the permission of the court</w:t>
      </w:r>
      <w:r w:rsidR="00C42D6B">
        <w:rPr>
          <w:rFonts w:ascii="Times New Roman" w:hAnsi="Times New Roman" w:cs="Times New Roman"/>
          <w:sz w:val="26"/>
          <w:szCs w:val="26"/>
        </w:rPr>
        <w:t>. S</w:t>
      </w:r>
      <w:r w:rsidR="00E95709" w:rsidRPr="00E23B70">
        <w:rPr>
          <w:rFonts w:ascii="Times New Roman" w:hAnsi="Times New Roman" w:cs="Times New Roman"/>
          <w:sz w:val="26"/>
          <w:szCs w:val="26"/>
        </w:rPr>
        <w:t xml:space="preserve">ection 345 (2) provides the list of offences which can be compounded </w:t>
      </w:r>
      <w:r w:rsidR="000119C7" w:rsidRPr="00E23B70">
        <w:rPr>
          <w:rFonts w:ascii="Times New Roman" w:hAnsi="Times New Roman" w:cs="Times New Roman"/>
          <w:sz w:val="26"/>
          <w:szCs w:val="26"/>
        </w:rPr>
        <w:t>only with the permission of the court.</w:t>
      </w:r>
      <w:r w:rsidR="00C42D6B">
        <w:rPr>
          <w:rFonts w:ascii="Times New Roman" w:hAnsi="Times New Roman" w:cs="Times New Roman"/>
          <w:sz w:val="26"/>
          <w:szCs w:val="26"/>
        </w:rPr>
        <w:t xml:space="preserve"> P</w:t>
      </w:r>
      <w:r w:rsidR="000119C7" w:rsidRPr="00E23B70">
        <w:rPr>
          <w:rFonts w:ascii="Times New Roman" w:hAnsi="Times New Roman" w:cs="Times New Roman"/>
          <w:sz w:val="26"/>
          <w:szCs w:val="26"/>
        </w:rPr>
        <w:t xml:space="preserve">enal </w:t>
      </w:r>
      <w:r w:rsidR="00DF12E7" w:rsidRPr="00E23B70">
        <w:rPr>
          <w:rFonts w:ascii="Times New Roman" w:hAnsi="Times New Roman" w:cs="Times New Roman"/>
          <w:sz w:val="26"/>
          <w:szCs w:val="26"/>
        </w:rPr>
        <w:t>code, 1860 covers wide range of offences,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DF12E7" w:rsidRPr="00E23B70">
        <w:rPr>
          <w:rFonts w:ascii="Times New Roman" w:hAnsi="Times New Roman" w:cs="Times New Roman"/>
          <w:sz w:val="26"/>
          <w:szCs w:val="26"/>
        </w:rPr>
        <w:t xml:space="preserve">defining </w:t>
      </w:r>
      <w:r w:rsidR="00B538B4" w:rsidRPr="00E23B70">
        <w:rPr>
          <w:rFonts w:ascii="Times New Roman" w:hAnsi="Times New Roman" w:cs="Times New Roman"/>
          <w:sz w:val="26"/>
          <w:szCs w:val="26"/>
        </w:rPr>
        <w:t xml:space="preserve">the offences </w:t>
      </w:r>
      <w:r w:rsidR="00175FB2" w:rsidRPr="00E23B70">
        <w:rPr>
          <w:rFonts w:ascii="Times New Roman" w:hAnsi="Times New Roman" w:cs="Times New Roman"/>
          <w:sz w:val="26"/>
          <w:szCs w:val="26"/>
        </w:rPr>
        <w:t>and the provisions of punishment.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175FB2" w:rsidRPr="00E23B70">
        <w:rPr>
          <w:rFonts w:ascii="Times New Roman" w:hAnsi="Times New Roman" w:cs="Times New Roman"/>
          <w:sz w:val="26"/>
          <w:szCs w:val="26"/>
        </w:rPr>
        <w:t xml:space="preserve">Whereas the code </w:t>
      </w:r>
      <w:r w:rsidR="00C21F55" w:rsidRPr="00E23B70">
        <w:rPr>
          <w:rFonts w:ascii="Times New Roman" w:hAnsi="Times New Roman" w:cs="Times New Roman"/>
          <w:sz w:val="26"/>
          <w:szCs w:val="26"/>
        </w:rPr>
        <w:t xml:space="preserve">of criminal procedure prescribes the procedure </w:t>
      </w:r>
      <w:r w:rsidR="00BC78E4" w:rsidRPr="00E23B70">
        <w:rPr>
          <w:rFonts w:ascii="Times New Roman" w:hAnsi="Times New Roman" w:cs="Times New Roman"/>
          <w:sz w:val="26"/>
          <w:szCs w:val="26"/>
        </w:rPr>
        <w:t>to try the offences compoundable can also be compromised outside the court.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BC78E4" w:rsidRPr="00E23B70">
        <w:rPr>
          <w:rFonts w:ascii="Times New Roman" w:hAnsi="Times New Roman" w:cs="Times New Roman"/>
          <w:sz w:val="26"/>
          <w:szCs w:val="26"/>
        </w:rPr>
        <w:t xml:space="preserve">Main </w:t>
      </w:r>
      <w:r w:rsidR="00352B9E" w:rsidRPr="00E23B70">
        <w:rPr>
          <w:rFonts w:ascii="Times New Roman" w:hAnsi="Times New Roman" w:cs="Times New Roman"/>
          <w:sz w:val="26"/>
          <w:szCs w:val="26"/>
        </w:rPr>
        <w:t xml:space="preserve">object of compounding is to </w:t>
      </w:r>
      <w:r w:rsidR="00F209C8" w:rsidRPr="00E23B70">
        <w:rPr>
          <w:rFonts w:ascii="Times New Roman" w:hAnsi="Times New Roman" w:cs="Times New Roman"/>
          <w:sz w:val="26"/>
          <w:szCs w:val="26"/>
        </w:rPr>
        <w:t>maintain peace in the society.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F209C8" w:rsidRPr="00E23B70">
        <w:rPr>
          <w:rFonts w:ascii="Times New Roman" w:hAnsi="Times New Roman" w:cs="Times New Roman"/>
          <w:sz w:val="26"/>
          <w:szCs w:val="26"/>
        </w:rPr>
        <w:t>But all kinds of offences are not compoundable,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F209C8" w:rsidRPr="00E23B70">
        <w:rPr>
          <w:rFonts w:ascii="Times New Roman" w:hAnsi="Times New Roman" w:cs="Times New Roman"/>
          <w:sz w:val="26"/>
          <w:szCs w:val="26"/>
        </w:rPr>
        <w:t xml:space="preserve">basically </w:t>
      </w:r>
      <w:r w:rsidR="00114956" w:rsidRPr="00E23B70">
        <w:rPr>
          <w:rFonts w:ascii="Times New Roman" w:hAnsi="Times New Roman" w:cs="Times New Roman"/>
          <w:sz w:val="26"/>
          <w:szCs w:val="26"/>
        </w:rPr>
        <w:t>in case of heinous offences.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114956" w:rsidRPr="00E23B70">
        <w:rPr>
          <w:rFonts w:ascii="Times New Roman" w:hAnsi="Times New Roman" w:cs="Times New Roman"/>
          <w:sz w:val="26"/>
          <w:szCs w:val="26"/>
        </w:rPr>
        <w:t xml:space="preserve">Except </w:t>
      </w:r>
      <w:r w:rsidR="00693AA2" w:rsidRPr="00E23B70">
        <w:rPr>
          <w:rFonts w:ascii="Times New Roman" w:hAnsi="Times New Roman" w:cs="Times New Roman"/>
          <w:sz w:val="26"/>
          <w:szCs w:val="26"/>
        </w:rPr>
        <w:t xml:space="preserve">the offences mentioned in the column of section </w:t>
      </w:r>
      <w:r w:rsidR="005C2955" w:rsidRPr="00E23B70">
        <w:rPr>
          <w:rFonts w:ascii="Times New Roman" w:hAnsi="Times New Roman" w:cs="Times New Roman"/>
          <w:sz w:val="26"/>
          <w:szCs w:val="26"/>
        </w:rPr>
        <w:t>345 of the Code of Criminal procedure cannot be compounded,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5C2955" w:rsidRPr="00E23B70">
        <w:rPr>
          <w:rFonts w:ascii="Times New Roman" w:hAnsi="Times New Roman" w:cs="Times New Roman"/>
          <w:sz w:val="26"/>
          <w:szCs w:val="26"/>
        </w:rPr>
        <w:t xml:space="preserve">such </w:t>
      </w:r>
      <w:r w:rsidR="003B2CFA" w:rsidRPr="00E23B70">
        <w:rPr>
          <w:rFonts w:ascii="Times New Roman" w:hAnsi="Times New Roman" w:cs="Times New Roman"/>
          <w:sz w:val="26"/>
          <w:szCs w:val="26"/>
        </w:rPr>
        <w:t xml:space="preserve">as </w:t>
      </w:r>
      <w:r w:rsidR="005C2955" w:rsidRPr="00E23B70">
        <w:rPr>
          <w:rFonts w:ascii="Times New Roman" w:hAnsi="Times New Roman" w:cs="Times New Roman"/>
          <w:sz w:val="26"/>
          <w:szCs w:val="26"/>
        </w:rPr>
        <w:t>murder,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5C2955" w:rsidRPr="00E23B70">
        <w:rPr>
          <w:rFonts w:ascii="Times New Roman" w:hAnsi="Times New Roman" w:cs="Times New Roman"/>
          <w:sz w:val="26"/>
          <w:szCs w:val="26"/>
        </w:rPr>
        <w:t>rape,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5C2955" w:rsidRPr="00E23B70">
        <w:rPr>
          <w:rFonts w:ascii="Times New Roman" w:hAnsi="Times New Roman" w:cs="Times New Roman"/>
          <w:sz w:val="26"/>
          <w:szCs w:val="26"/>
        </w:rPr>
        <w:t>kidnapping,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955" w:rsidRPr="00E23B70">
        <w:rPr>
          <w:rFonts w:ascii="Times New Roman" w:hAnsi="Times New Roman" w:cs="Times New Roman"/>
          <w:sz w:val="26"/>
          <w:szCs w:val="26"/>
        </w:rPr>
        <w:t>dacoity</w:t>
      </w:r>
      <w:proofErr w:type="spellEnd"/>
      <w:r w:rsidR="005C2955" w:rsidRPr="00E23B70">
        <w:rPr>
          <w:rFonts w:ascii="Times New Roman" w:hAnsi="Times New Roman" w:cs="Times New Roman"/>
          <w:sz w:val="26"/>
          <w:szCs w:val="26"/>
        </w:rPr>
        <w:t>,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5C2955" w:rsidRPr="00E23B70">
        <w:rPr>
          <w:rFonts w:ascii="Times New Roman" w:hAnsi="Times New Roman" w:cs="Times New Roman"/>
          <w:sz w:val="26"/>
          <w:szCs w:val="26"/>
        </w:rPr>
        <w:t>smuggling,</w:t>
      </w:r>
      <w:r w:rsidR="00C42D6B">
        <w:rPr>
          <w:rFonts w:ascii="Times New Roman" w:hAnsi="Times New Roman" w:cs="Times New Roman"/>
          <w:sz w:val="26"/>
          <w:szCs w:val="26"/>
        </w:rPr>
        <w:t xml:space="preserve"> </w:t>
      </w:r>
      <w:r w:rsidR="00F822D3" w:rsidRPr="00E23B70">
        <w:rPr>
          <w:rFonts w:ascii="Times New Roman" w:hAnsi="Times New Roman" w:cs="Times New Roman"/>
          <w:sz w:val="26"/>
          <w:szCs w:val="26"/>
        </w:rPr>
        <w:t>abduction etc</w:t>
      </w:r>
      <w:r w:rsidR="00CD2AD0" w:rsidRPr="00E23B70">
        <w:rPr>
          <w:rFonts w:ascii="Times New Roman" w:hAnsi="Times New Roman" w:cs="Times New Roman"/>
          <w:sz w:val="26"/>
          <w:szCs w:val="26"/>
        </w:rPr>
        <w:t>.</w:t>
      </w:r>
    </w:p>
    <w:p w:rsidR="006A1A54" w:rsidRPr="006A1A54" w:rsidRDefault="006A1A54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90B" w:rsidRPr="006A1A54" w:rsidRDefault="00882D0E" w:rsidP="000624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B70">
        <w:rPr>
          <w:rFonts w:ascii="Times New Roman" w:hAnsi="Times New Roman" w:cs="Times New Roman"/>
          <w:b/>
          <w:bCs/>
          <w:sz w:val="26"/>
          <w:szCs w:val="26"/>
        </w:rPr>
        <w:t xml:space="preserve">General rule of compounding of </w:t>
      </w:r>
      <w:r w:rsidR="00FA590B" w:rsidRPr="00E23B70">
        <w:rPr>
          <w:rFonts w:ascii="Times New Roman" w:hAnsi="Times New Roman" w:cs="Times New Roman"/>
          <w:b/>
          <w:bCs/>
          <w:sz w:val="26"/>
          <w:szCs w:val="26"/>
        </w:rPr>
        <w:t>offences:</w:t>
      </w:r>
    </w:p>
    <w:p w:rsidR="001231F5" w:rsidRDefault="00FA590B" w:rsidP="000624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A54">
        <w:rPr>
          <w:rFonts w:ascii="Times New Roman" w:hAnsi="Times New Roman" w:cs="Times New Roman"/>
          <w:sz w:val="26"/>
          <w:szCs w:val="26"/>
        </w:rPr>
        <w:t>Compounding of abetment of offences:</w:t>
      </w:r>
      <w:r w:rsidR="00F80FAA" w:rsidRPr="006A1A54">
        <w:rPr>
          <w:rFonts w:ascii="Times New Roman" w:hAnsi="Times New Roman" w:cs="Times New Roman"/>
          <w:sz w:val="26"/>
          <w:szCs w:val="26"/>
        </w:rPr>
        <w:t xml:space="preserve"> when </w:t>
      </w:r>
      <w:r w:rsidR="00524EE1" w:rsidRPr="006A1A54">
        <w:rPr>
          <w:rFonts w:ascii="Times New Roman" w:hAnsi="Times New Roman" w:cs="Times New Roman"/>
          <w:sz w:val="26"/>
          <w:szCs w:val="26"/>
        </w:rPr>
        <w:t xml:space="preserve">any offence </w:t>
      </w:r>
      <w:r w:rsidR="006D3861" w:rsidRPr="006A1A54">
        <w:rPr>
          <w:rFonts w:ascii="Times New Roman" w:hAnsi="Times New Roman" w:cs="Times New Roman"/>
          <w:sz w:val="26"/>
          <w:szCs w:val="26"/>
        </w:rPr>
        <w:t>is compoun</w:t>
      </w:r>
      <w:r w:rsidR="006A1A54">
        <w:rPr>
          <w:rFonts w:ascii="Times New Roman" w:hAnsi="Times New Roman" w:cs="Times New Roman"/>
          <w:sz w:val="26"/>
          <w:szCs w:val="26"/>
        </w:rPr>
        <w:t xml:space="preserve">dable under section 345 of </w:t>
      </w:r>
      <w:proofErr w:type="spellStart"/>
      <w:r w:rsidR="006A1A54">
        <w:rPr>
          <w:rFonts w:ascii="Times New Roman" w:hAnsi="Times New Roman" w:cs="Times New Roman"/>
          <w:sz w:val="26"/>
          <w:szCs w:val="26"/>
        </w:rPr>
        <w:t>Cr.P</w:t>
      </w:r>
      <w:r w:rsidR="006D3861" w:rsidRPr="006A1A54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6D3861" w:rsidRPr="006A1A54">
        <w:rPr>
          <w:rFonts w:ascii="Times New Roman" w:hAnsi="Times New Roman" w:cs="Times New Roman"/>
          <w:sz w:val="26"/>
          <w:szCs w:val="26"/>
        </w:rPr>
        <w:t xml:space="preserve">, the </w:t>
      </w:r>
      <w:r w:rsidR="0001674C" w:rsidRPr="006A1A54">
        <w:rPr>
          <w:rFonts w:ascii="Times New Roman" w:hAnsi="Times New Roman" w:cs="Times New Roman"/>
          <w:sz w:val="26"/>
          <w:szCs w:val="26"/>
        </w:rPr>
        <w:t xml:space="preserve">abetment of such offence or an attempt to commit </w:t>
      </w:r>
      <w:r w:rsidR="00CC5E22" w:rsidRPr="006A1A54">
        <w:rPr>
          <w:rFonts w:ascii="Times New Roman" w:hAnsi="Times New Roman" w:cs="Times New Roman"/>
          <w:sz w:val="26"/>
          <w:szCs w:val="26"/>
        </w:rPr>
        <w:t xml:space="preserve">such offence (when such attempt is itself </w:t>
      </w:r>
      <w:r w:rsidR="001231F5" w:rsidRPr="006A1A54">
        <w:rPr>
          <w:rFonts w:ascii="Times New Roman" w:hAnsi="Times New Roman" w:cs="Times New Roman"/>
          <w:sz w:val="26"/>
          <w:szCs w:val="26"/>
        </w:rPr>
        <w:t>an offence) may be compounded in like manner.</w:t>
      </w:r>
    </w:p>
    <w:p w:rsidR="006A1A54" w:rsidRPr="006A1A54" w:rsidRDefault="006A1A54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1A54" w:rsidRDefault="004A5D82" w:rsidP="000624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A54">
        <w:rPr>
          <w:rFonts w:ascii="Times New Roman" w:hAnsi="Times New Roman" w:cs="Times New Roman"/>
          <w:sz w:val="26"/>
          <w:szCs w:val="26"/>
        </w:rPr>
        <w:t>Person competent to compound:</w:t>
      </w:r>
      <w:r w:rsidR="006A1A54">
        <w:rPr>
          <w:rFonts w:ascii="Times New Roman" w:hAnsi="Times New Roman" w:cs="Times New Roman"/>
          <w:sz w:val="26"/>
          <w:szCs w:val="26"/>
        </w:rPr>
        <w:t xml:space="preserve"> </w:t>
      </w:r>
      <w:r w:rsidR="006935C4" w:rsidRPr="006A1A54">
        <w:rPr>
          <w:rFonts w:ascii="Times New Roman" w:hAnsi="Times New Roman" w:cs="Times New Roman"/>
          <w:sz w:val="26"/>
          <w:szCs w:val="26"/>
        </w:rPr>
        <w:t xml:space="preserve">when the person who would otherwise be competent to compound an offence under section </w:t>
      </w:r>
      <w:r w:rsidR="00DE42E9" w:rsidRPr="006A1A54">
        <w:rPr>
          <w:rFonts w:ascii="Times New Roman" w:hAnsi="Times New Roman" w:cs="Times New Roman"/>
          <w:sz w:val="26"/>
          <w:szCs w:val="26"/>
        </w:rPr>
        <w:t xml:space="preserve">345 of </w:t>
      </w:r>
      <w:proofErr w:type="spellStart"/>
      <w:r w:rsidR="00DE42E9" w:rsidRPr="006A1A54">
        <w:rPr>
          <w:rFonts w:ascii="Times New Roman" w:hAnsi="Times New Roman" w:cs="Times New Roman"/>
          <w:sz w:val="26"/>
          <w:szCs w:val="26"/>
        </w:rPr>
        <w:t>CrPC</w:t>
      </w:r>
      <w:proofErr w:type="spellEnd"/>
      <w:r w:rsidR="00DE42E9" w:rsidRPr="006A1A54">
        <w:rPr>
          <w:rFonts w:ascii="Times New Roman" w:hAnsi="Times New Roman" w:cs="Times New Roman"/>
          <w:sz w:val="26"/>
          <w:szCs w:val="26"/>
        </w:rPr>
        <w:t xml:space="preserve"> is (under the age of eighteen </w:t>
      </w:r>
      <w:r w:rsidR="003E3708" w:rsidRPr="006A1A54">
        <w:rPr>
          <w:rFonts w:ascii="Times New Roman" w:hAnsi="Times New Roman" w:cs="Times New Roman"/>
          <w:sz w:val="26"/>
          <w:szCs w:val="26"/>
        </w:rPr>
        <w:t>years or is) an idiot or a lunatic,</w:t>
      </w:r>
      <w:r w:rsidR="006A1A54">
        <w:rPr>
          <w:rFonts w:ascii="Times New Roman" w:hAnsi="Times New Roman" w:cs="Times New Roman"/>
          <w:sz w:val="26"/>
          <w:szCs w:val="26"/>
        </w:rPr>
        <w:t xml:space="preserve"> </w:t>
      </w:r>
      <w:r w:rsidR="003E3708" w:rsidRPr="006A1A54">
        <w:rPr>
          <w:rFonts w:ascii="Times New Roman" w:hAnsi="Times New Roman" w:cs="Times New Roman"/>
          <w:sz w:val="26"/>
          <w:szCs w:val="26"/>
        </w:rPr>
        <w:t xml:space="preserve">any person </w:t>
      </w:r>
      <w:r w:rsidR="005828E0" w:rsidRPr="006A1A54">
        <w:rPr>
          <w:rFonts w:ascii="Times New Roman" w:hAnsi="Times New Roman" w:cs="Times New Roman"/>
          <w:sz w:val="26"/>
          <w:szCs w:val="26"/>
        </w:rPr>
        <w:t xml:space="preserve">competent to contract on his </w:t>
      </w:r>
      <w:r w:rsidR="00385B98" w:rsidRPr="006A1A54">
        <w:rPr>
          <w:rFonts w:ascii="Times New Roman" w:hAnsi="Times New Roman" w:cs="Times New Roman"/>
          <w:sz w:val="26"/>
          <w:szCs w:val="26"/>
        </w:rPr>
        <w:t xml:space="preserve">behalf may (with the permission of the court) compound </w:t>
      </w:r>
      <w:r w:rsidR="00DE6580" w:rsidRPr="006A1A54">
        <w:rPr>
          <w:rFonts w:ascii="Times New Roman" w:hAnsi="Times New Roman" w:cs="Times New Roman"/>
          <w:sz w:val="26"/>
          <w:szCs w:val="26"/>
        </w:rPr>
        <w:t>such offence.</w:t>
      </w:r>
    </w:p>
    <w:p w:rsidR="006A1A54" w:rsidRPr="006A1A54" w:rsidRDefault="006A1A54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A1A54" w:rsidRDefault="00DE6580" w:rsidP="000624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A54">
        <w:rPr>
          <w:rFonts w:ascii="Times New Roman" w:hAnsi="Times New Roman" w:cs="Times New Roman"/>
          <w:sz w:val="26"/>
          <w:szCs w:val="26"/>
        </w:rPr>
        <w:lastRenderedPageBreak/>
        <w:t xml:space="preserve">No composition </w:t>
      </w:r>
      <w:r w:rsidR="00101BE3" w:rsidRPr="006A1A54">
        <w:rPr>
          <w:rFonts w:ascii="Times New Roman" w:hAnsi="Times New Roman" w:cs="Times New Roman"/>
          <w:sz w:val="26"/>
          <w:szCs w:val="26"/>
        </w:rPr>
        <w:t xml:space="preserve">in some case: when the </w:t>
      </w:r>
      <w:r w:rsidR="00286FBA" w:rsidRPr="006A1A54">
        <w:rPr>
          <w:rFonts w:ascii="Times New Roman" w:hAnsi="Times New Roman" w:cs="Times New Roman"/>
          <w:sz w:val="26"/>
          <w:szCs w:val="26"/>
        </w:rPr>
        <w:t xml:space="preserve">accused has been sent for trial or when he has been convicted and </w:t>
      </w:r>
      <w:r w:rsidR="00852CBA" w:rsidRPr="006A1A54">
        <w:rPr>
          <w:rFonts w:ascii="Times New Roman" w:hAnsi="Times New Roman" w:cs="Times New Roman"/>
          <w:sz w:val="26"/>
          <w:szCs w:val="26"/>
        </w:rPr>
        <w:t xml:space="preserve">an appeal is pending </w:t>
      </w:r>
      <w:r w:rsidR="00D1093C" w:rsidRPr="006A1A54">
        <w:rPr>
          <w:rFonts w:ascii="Times New Roman" w:hAnsi="Times New Roman" w:cs="Times New Roman"/>
          <w:sz w:val="26"/>
          <w:szCs w:val="26"/>
        </w:rPr>
        <w:t xml:space="preserve">no composition </w:t>
      </w:r>
      <w:r w:rsidR="00A4082A" w:rsidRPr="006A1A54">
        <w:rPr>
          <w:rFonts w:ascii="Times New Roman" w:hAnsi="Times New Roman" w:cs="Times New Roman"/>
          <w:sz w:val="26"/>
          <w:szCs w:val="26"/>
        </w:rPr>
        <w:t xml:space="preserve">for the offence shall be allowed without the leave of the court to which </w:t>
      </w:r>
      <w:r w:rsidR="00502A8D" w:rsidRPr="006A1A54">
        <w:rPr>
          <w:rFonts w:ascii="Times New Roman" w:hAnsi="Times New Roman" w:cs="Times New Roman"/>
          <w:sz w:val="26"/>
          <w:szCs w:val="26"/>
        </w:rPr>
        <w:t>he is sent or the case may be, before which the appeal is to be heard.</w:t>
      </w:r>
    </w:p>
    <w:p w:rsidR="006A1A54" w:rsidRPr="006A1A54" w:rsidRDefault="006A1A54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A1A54" w:rsidRDefault="00E31892" w:rsidP="000624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A54">
        <w:rPr>
          <w:rFonts w:ascii="Times New Roman" w:hAnsi="Times New Roman" w:cs="Times New Roman"/>
          <w:sz w:val="26"/>
          <w:szCs w:val="26"/>
        </w:rPr>
        <w:t xml:space="preserve">Direction of high court division to compound cases: </w:t>
      </w:r>
      <w:r w:rsidR="00C538EB" w:rsidRPr="006A1A54">
        <w:rPr>
          <w:rFonts w:ascii="Times New Roman" w:hAnsi="Times New Roman" w:cs="Times New Roman"/>
          <w:sz w:val="26"/>
          <w:szCs w:val="26"/>
        </w:rPr>
        <w:t xml:space="preserve">The high court division acting in the exercise of </w:t>
      </w:r>
      <w:r w:rsidR="006A1A54">
        <w:rPr>
          <w:rFonts w:ascii="Times New Roman" w:hAnsi="Times New Roman" w:cs="Times New Roman"/>
          <w:sz w:val="26"/>
          <w:szCs w:val="26"/>
        </w:rPr>
        <w:t>it</w:t>
      </w:r>
      <w:r w:rsidR="00C538EB" w:rsidRPr="006A1A54">
        <w:rPr>
          <w:rFonts w:ascii="Times New Roman" w:hAnsi="Times New Roman" w:cs="Times New Roman"/>
          <w:sz w:val="26"/>
          <w:szCs w:val="26"/>
        </w:rPr>
        <w:t xml:space="preserve">s power of revision under section </w:t>
      </w:r>
      <w:r w:rsidR="009A31CE" w:rsidRPr="006A1A54">
        <w:rPr>
          <w:rFonts w:ascii="Times New Roman" w:hAnsi="Times New Roman" w:cs="Times New Roman"/>
          <w:sz w:val="26"/>
          <w:szCs w:val="26"/>
        </w:rPr>
        <w:t xml:space="preserve">439 (and a court of session so acting </w:t>
      </w:r>
      <w:r w:rsidR="00C27714" w:rsidRPr="006A1A54">
        <w:rPr>
          <w:rFonts w:ascii="Times New Roman" w:hAnsi="Times New Roman" w:cs="Times New Roman"/>
          <w:sz w:val="26"/>
          <w:szCs w:val="26"/>
        </w:rPr>
        <w:t xml:space="preserve">under section 439A) may allow any person to compound any </w:t>
      </w:r>
      <w:r w:rsidR="004D43DB" w:rsidRPr="006A1A54">
        <w:rPr>
          <w:rFonts w:ascii="Times New Roman" w:hAnsi="Times New Roman" w:cs="Times New Roman"/>
          <w:sz w:val="26"/>
          <w:szCs w:val="26"/>
        </w:rPr>
        <w:t xml:space="preserve">offence which he is competent to compound under section 345 of </w:t>
      </w:r>
      <w:proofErr w:type="spellStart"/>
      <w:r w:rsidR="006A1A54">
        <w:rPr>
          <w:rFonts w:ascii="Times New Roman" w:hAnsi="Times New Roman" w:cs="Times New Roman"/>
          <w:sz w:val="26"/>
          <w:szCs w:val="26"/>
        </w:rPr>
        <w:t>Cr.P</w:t>
      </w:r>
      <w:r w:rsidR="00642102" w:rsidRPr="006A1A54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642102" w:rsidRPr="006A1A54">
        <w:rPr>
          <w:rFonts w:ascii="Times New Roman" w:hAnsi="Times New Roman" w:cs="Times New Roman"/>
          <w:sz w:val="26"/>
          <w:szCs w:val="26"/>
        </w:rPr>
        <w:t>.</w:t>
      </w:r>
    </w:p>
    <w:p w:rsidR="006A1A54" w:rsidRPr="006A1A54" w:rsidRDefault="006A1A54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A1A54" w:rsidRDefault="00642102" w:rsidP="000624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A54">
        <w:rPr>
          <w:rFonts w:ascii="Times New Roman" w:hAnsi="Times New Roman" w:cs="Times New Roman"/>
          <w:sz w:val="26"/>
          <w:szCs w:val="26"/>
        </w:rPr>
        <w:t xml:space="preserve">Acquittal: </w:t>
      </w:r>
      <w:r w:rsidR="00DA4D85" w:rsidRPr="006A1A54">
        <w:rPr>
          <w:rFonts w:ascii="Times New Roman" w:hAnsi="Times New Roman" w:cs="Times New Roman"/>
          <w:sz w:val="26"/>
          <w:szCs w:val="26"/>
        </w:rPr>
        <w:t>The composition of an of</w:t>
      </w:r>
      <w:r w:rsidR="006A1A54">
        <w:rPr>
          <w:rFonts w:ascii="Times New Roman" w:hAnsi="Times New Roman" w:cs="Times New Roman"/>
          <w:sz w:val="26"/>
          <w:szCs w:val="26"/>
        </w:rPr>
        <w:t xml:space="preserve">fence under section 345 of </w:t>
      </w:r>
      <w:proofErr w:type="spellStart"/>
      <w:r w:rsidR="006A1A54">
        <w:rPr>
          <w:rFonts w:ascii="Times New Roman" w:hAnsi="Times New Roman" w:cs="Times New Roman"/>
          <w:sz w:val="26"/>
          <w:szCs w:val="26"/>
        </w:rPr>
        <w:t>Cr.P</w:t>
      </w:r>
      <w:r w:rsidR="00DA4D85" w:rsidRPr="006A1A54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DA4D85" w:rsidRPr="006A1A54">
        <w:rPr>
          <w:rFonts w:ascii="Times New Roman" w:hAnsi="Times New Roman" w:cs="Times New Roman"/>
          <w:sz w:val="26"/>
          <w:szCs w:val="26"/>
        </w:rPr>
        <w:t xml:space="preserve"> shall have the effect of an acquittal of the accused with whom the offence has been </w:t>
      </w:r>
      <w:r w:rsidR="00AC538E" w:rsidRPr="006A1A54">
        <w:rPr>
          <w:rFonts w:ascii="Times New Roman" w:hAnsi="Times New Roman" w:cs="Times New Roman"/>
          <w:sz w:val="26"/>
          <w:szCs w:val="26"/>
        </w:rPr>
        <w:t>compounded.</w:t>
      </w:r>
    </w:p>
    <w:p w:rsidR="006A1A54" w:rsidRPr="006A1A54" w:rsidRDefault="006A1A54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A1A54" w:rsidRPr="00DD0456" w:rsidRDefault="00AC538E" w:rsidP="000624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A54">
        <w:rPr>
          <w:rFonts w:ascii="Times New Roman" w:hAnsi="Times New Roman" w:cs="Times New Roman"/>
          <w:sz w:val="26"/>
          <w:szCs w:val="26"/>
        </w:rPr>
        <w:t xml:space="preserve">No compounding except section </w:t>
      </w:r>
      <w:r w:rsidR="00496E00" w:rsidRPr="006A1A54">
        <w:rPr>
          <w:rFonts w:ascii="Times New Roman" w:hAnsi="Times New Roman" w:cs="Times New Roman"/>
          <w:sz w:val="26"/>
          <w:szCs w:val="26"/>
        </w:rPr>
        <w:t xml:space="preserve">345: No offence shall be compounded except as provided by section </w:t>
      </w:r>
      <w:r w:rsidR="006A1A54">
        <w:rPr>
          <w:rFonts w:ascii="Times New Roman" w:hAnsi="Times New Roman" w:cs="Times New Roman"/>
          <w:sz w:val="26"/>
          <w:szCs w:val="26"/>
        </w:rPr>
        <w:t xml:space="preserve">345 of </w:t>
      </w:r>
      <w:proofErr w:type="spellStart"/>
      <w:r w:rsidR="006A1A54">
        <w:rPr>
          <w:rFonts w:ascii="Times New Roman" w:hAnsi="Times New Roman" w:cs="Times New Roman"/>
          <w:sz w:val="26"/>
          <w:szCs w:val="26"/>
        </w:rPr>
        <w:t>Cr.P</w:t>
      </w:r>
      <w:r w:rsidR="00857A5C" w:rsidRPr="006A1A54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857A5C" w:rsidRPr="006A1A54">
        <w:rPr>
          <w:rFonts w:ascii="Times New Roman" w:hAnsi="Times New Roman" w:cs="Times New Roman"/>
          <w:sz w:val="26"/>
          <w:szCs w:val="26"/>
        </w:rPr>
        <w:t>.</w:t>
      </w:r>
    </w:p>
    <w:p w:rsidR="006A1A54" w:rsidRPr="00E23B70" w:rsidRDefault="006A1A54" w:rsidP="000624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A5C" w:rsidRPr="00E23B70" w:rsidRDefault="00FC592B" w:rsidP="000624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b/>
          <w:bCs/>
          <w:sz w:val="26"/>
          <w:szCs w:val="26"/>
        </w:rPr>
        <w:t>Guiding principles in compromise of criminal cases</w:t>
      </w:r>
    </w:p>
    <w:p w:rsidR="00FC592B" w:rsidRPr="00E23B70" w:rsidRDefault="00FC592B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C592B" w:rsidRPr="00E23B70" w:rsidRDefault="00264E86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sz w:val="26"/>
          <w:szCs w:val="26"/>
        </w:rPr>
        <w:t xml:space="preserve">No compromise can be made before </w:t>
      </w:r>
      <w:r w:rsidR="003A3416" w:rsidRPr="00E23B70">
        <w:rPr>
          <w:rFonts w:ascii="Times New Roman" w:hAnsi="Times New Roman" w:cs="Times New Roman"/>
          <w:sz w:val="26"/>
          <w:szCs w:val="26"/>
        </w:rPr>
        <w:t>charge sheet is submitted. Following points should be kept in mind while compromising an offence:</w:t>
      </w:r>
    </w:p>
    <w:p w:rsidR="001947C2" w:rsidRPr="00E23B70" w:rsidRDefault="001947C2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E5D" w:rsidRDefault="001947C2" w:rsidP="000624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sz w:val="26"/>
          <w:szCs w:val="26"/>
        </w:rPr>
        <w:t xml:space="preserve">The compromise proceeding should be guided by legal </w:t>
      </w:r>
      <w:r w:rsidR="00645A67" w:rsidRPr="00E23B70">
        <w:rPr>
          <w:rFonts w:ascii="Times New Roman" w:hAnsi="Times New Roman" w:cs="Times New Roman"/>
          <w:sz w:val="26"/>
          <w:szCs w:val="26"/>
        </w:rPr>
        <w:t>process and no legal provisions shall be hampered by compromise.</w:t>
      </w:r>
    </w:p>
    <w:p w:rsidR="008A5E5D" w:rsidRDefault="008A5E5D" w:rsidP="0006243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8A5E5D" w:rsidRDefault="0008582A" w:rsidP="000624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5D">
        <w:rPr>
          <w:rFonts w:ascii="Times New Roman" w:hAnsi="Times New Roman" w:cs="Times New Roman"/>
          <w:sz w:val="26"/>
          <w:szCs w:val="26"/>
        </w:rPr>
        <w:t>Patience hearing should be given to both the parties.</w:t>
      </w:r>
    </w:p>
    <w:p w:rsidR="008A5E5D" w:rsidRPr="008A5E5D" w:rsidRDefault="008A5E5D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A5E5D" w:rsidRDefault="00F176AB" w:rsidP="000624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5D">
        <w:rPr>
          <w:rFonts w:ascii="Times New Roman" w:hAnsi="Times New Roman" w:cs="Times New Roman"/>
          <w:sz w:val="26"/>
          <w:szCs w:val="26"/>
        </w:rPr>
        <w:t>Conciliator should not impose any decision over the parties.</w:t>
      </w:r>
    </w:p>
    <w:p w:rsidR="008A5E5D" w:rsidRPr="008A5E5D" w:rsidRDefault="008A5E5D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A5E5D" w:rsidRDefault="00FE25FC" w:rsidP="000624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5D">
        <w:rPr>
          <w:rFonts w:ascii="Times New Roman" w:hAnsi="Times New Roman" w:cs="Times New Roman"/>
          <w:sz w:val="26"/>
          <w:szCs w:val="26"/>
        </w:rPr>
        <w:lastRenderedPageBreak/>
        <w:t>Extra benefit should not be given to any parties.</w:t>
      </w:r>
    </w:p>
    <w:p w:rsidR="008A5E5D" w:rsidRPr="008A5E5D" w:rsidRDefault="008A5E5D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A5E5D" w:rsidRDefault="009C0A98" w:rsidP="000624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5D">
        <w:rPr>
          <w:rFonts w:ascii="Times New Roman" w:hAnsi="Times New Roman" w:cs="Times New Roman"/>
          <w:sz w:val="26"/>
          <w:szCs w:val="26"/>
        </w:rPr>
        <w:t xml:space="preserve">No one should be declared guilty or convicted in conciliation </w:t>
      </w:r>
      <w:r w:rsidR="001649B9" w:rsidRPr="008A5E5D">
        <w:rPr>
          <w:rFonts w:ascii="Times New Roman" w:hAnsi="Times New Roman" w:cs="Times New Roman"/>
          <w:sz w:val="26"/>
          <w:szCs w:val="26"/>
        </w:rPr>
        <w:t>proceeding.</w:t>
      </w:r>
    </w:p>
    <w:p w:rsidR="008A5E5D" w:rsidRPr="008A5E5D" w:rsidRDefault="008A5E5D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A5E5D" w:rsidRDefault="001649B9" w:rsidP="000624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5D">
        <w:rPr>
          <w:rFonts w:ascii="Times New Roman" w:hAnsi="Times New Roman" w:cs="Times New Roman"/>
          <w:sz w:val="26"/>
          <w:szCs w:val="26"/>
        </w:rPr>
        <w:t>Equality should be ensured in case of male and female.</w:t>
      </w:r>
    </w:p>
    <w:p w:rsidR="008A5E5D" w:rsidRPr="008A5E5D" w:rsidRDefault="008A5E5D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A5E5D" w:rsidRDefault="00FE155D" w:rsidP="000624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5D">
        <w:rPr>
          <w:rFonts w:ascii="Times New Roman" w:hAnsi="Times New Roman" w:cs="Times New Roman"/>
          <w:sz w:val="26"/>
          <w:szCs w:val="26"/>
        </w:rPr>
        <w:t>Deed of compromise should be in written form.</w:t>
      </w:r>
    </w:p>
    <w:p w:rsidR="008A5E5D" w:rsidRPr="008A5E5D" w:rsidRDefault="008A5E5D" w:rsidP="0006243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E155D" w:rsidRPr="008A5E5D" w:rsidRDefault="00B21014" w:rsidP="000624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E5D">
        <w:rPr>
          <w:rFonts w:ascii="Times New Roman" w:hAnsi="Times New Roman" w:cs="Times New Roman"/>
          <w:sz w:val="26"/>
          <w:szCs w:val="26"/>
        </w:rPr>
        <w:t>Copy of the deed of compromise should be provided both the parties.</w:t>
      </w:r>
    </w:p>
    <w:p w:rsidR="00B21014" w:rsidRPr="00E23B70" w:rsidRDefault="00B21014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3079" w:rsidRPr="00E23B70" w:rsidRDefault="00CC3079" w:rsidP="000624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b/>
          <w:bCs/>
          <w:sz w:val="26"/>
          <w:szCs w:val="26"/>
        </w:rPr>
        <w:t xml:space="preserve">Stages of compounding offences </w:t>
      </w:r>
    </w:p>
    <w:p w:rsidR="00CC3079" w:rsidRPr="00E23B70" w:rsidRDefault="00CC3079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3079" w:rsidRPr="00E23B70" w:rsidRDefault="00CC3079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sz w:val="26"/>
          <w:szCs w:val="26"/>
        </w:rPr>
        <w:t xml:space="preserve">At any </w:t>
      </w:r>
      <w:r w:rsidR="00B55A87" w:rsidRPr="00E23B70">
        <w:rPr>
          <w:rFonts w:ascii="Times New Roman" w:hAnsi="Times New Roman" w:cs="Times New Roman"/>
          <w:sz w:val="26"/>
          <w:szCs w:val="26"/>
        </w:rPr>
        <w:t xml:space="preserve">stage of criminal proceeding the parties may take initiative to submit deed of compromise and even in appellate stage it can be submit </w:t>
      </w:r>
      <w:r w:rsidR="00B4014A" w:rsidRPr="00E23B70">
        <w:rPr>
          <w:rFonts w:ascii="Times New Roman" w:hAnsi="Times New Roman" w:cs="Times New Roman"/>
          <w:sz w:val="26"/>
          <w:szCs w:val="26"/>
        </w:rPr>
        <w:t>before the court.</w:t>
      </w:r>
      <w:r w:rsidR="008A5E5D">
        <w:rPr>
          <w:rFonts w:ascii="Times New Roman" w:hAnsi="Times New Roman" w:cs="Times New Roman"/>
          <w:sz w:val="26"/>
          <w:szCs w:val="26"/>
        </w:rPr>
        <w:t xml:space="preserve"> </w:t>
      </w:r>
      <w:r w:rsidR="00B4014A" w:rsidRPr="00E23B70">
        <w:rPr>
          <w:rFonts w:ascii="Times New Roman" w:hAnsi="Times New Roman" w:cs="Times New Roman"/>
          <w:sz w:val="26"/>
          <w:szCs w:val="26"/>
        </w:rPr>
        <w:t xml:space="preserve">The order is discharge </w:t>
      </w:r>
      <w:r w:rsidR="006E405C" w:rsidRPr="00E23B70">
        <w:rPr>
          <w:rFonts w:ascii="Times New Roman" w:hAnsi="Times New Roman" w:cs="Times New Roman"/>
          <w:sz w:val="26"/>
          <w:szCs w:val="26"/>
        </w:rPr>
        <w:t xml:space="preserve">of the accused when the deed is filed before framing of charge whereas the </w:t>
      </w:r>
      <w:r w:rsidR="008F142D" w:rsidRPr="00E23B70">
        <w:rPr>
          <w:rFonts w:ascii="Times New Roman" w:hAnsi="Times New Roman" w:cs="Times New Roman"/>
          <w:sz w:val="26"/>
          <w:szCs w:val="26"/>
        </w:rPr>
        <w:t xml:space="preserve">accused is to be acquitted if the compromised deed is submitted </w:t>
      </w:r>
      <w:r w:rsidR="00F35DC3" w:rsidRPr="00E23B70">
        <w:rPr>
          <w:rFonts w:ascii="Times New Roman" w:hAnsi="Times New Roman" w:cs="Times New Roman"/>
          <w:sz w:val="26"/>
          <w:szCs w:val="26"/>
        </w:rPr>
        <w:t xml:space="preserve">after framing of charge whereas the accused is to be acquitted </w:t>
      </w:r>
      <w:r w:rsidR="000C1B86" w:rsidRPr="00E23B70">
        <w:rPr>
          <w:rFonts w:ascii="Times New Roman" w:hAnsi="Times New Roman" w:cs="Times New Roman"/>
          <w:sz w:val="26"/>
          <w:szCs w:val="26"/>
        </w:rPr>
        <w:t>if the compromised deed is submitted after framing of charge.</w:t>
      </w:r>
    </w:p>
    <w:p w:rsidR="006A1A54" w:rsidRDefault="006A1A54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289C" w:rsidRPr="00E23B70" w:rsidRDefault="00DA1929" w:rsidP="0006243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B70">
        <w:rPr>
          <w:rFonts w:ascii="Times New Roman" w:hAnsi="Times New Roman" w:cs="Times New Roman"/>
          <w:sz w:val="26"/>
          <w:szCs w:val="26"/>
        </w:rPr>
        <w:t xml:space="preserve">Before pronouncement of judgement compromise deed can be </w:t>
      </w:r>
      <w:r w:rsidR="00B51AC7" w:rsidRPr="00E23B70">
        <w:rPr>
          <w:rFonts w:ascii="Times New Roman" w:hAnsi="Times New Roman" w:cs="Times New Roman"/>
          <w:sz w:val="26"/>
          <w:szCs w:val="26"/>
        </w:rPr>
        <w:t>filed.</w:t>
      </w:r>
      <w:r w:rsidR="00852CBA">
        <w:rPr>
          <w:rFonts w:ascii="Times New Roman" w:hAnsi="Times New Roman" w:cs="Times New Roman"/>
          <w:sz w:val="26"/>
          <w:szCs w:val="26"/>
        </w:rPr>
        <w:t xml:space="preserve"> </w:t>
      </w:r>
      <w:r w:rsidR="00B51AC7" w:rsidRPr="00E23B70">
        <w:rPr>
          <w:rFonts w:ascii="Times New Roman" w:hAnsi="Times New Roman" w:cs="Times New Roman"/>
          <w:sz w:val="26"/>
          <w:szCs w:val="26"/>
        </w:rPr>
        <w:t xml:space="preserve">The Pakistan Supreme court permits submission of deed </w:t>
      </w:r>
      <w:r w:rsidR="00A40E75" w:rsidRPr="00E23B70">
        <w:rPr>
          <w:rFonts w:ascii="Times New Roman" w:hAnsi="Times New Roman" w:cs="Times New Roman"/>
          <w:sz w:val="26"/>
          <w:szCs w:val="26"/>
        </w:rPr>
        <w:t xml:space="preserve">of compromise after serving the conviction and acquit the accused </w:t>
      </w:r>
      <w:r w:rsidR="00E51D7A" w:rsidRPr="00E23B70">
        <w:rPr>
          <w:rFonts w:ascii="Times New Roman" w:hAnsi="Times New Roman" w:cs="Times New Roman"/>
          <w:sz w:val="26"/>
          <w:szCs w:val="26"/>
        </w:rPr>
        <w:t>in appellate stage.</w:t>
      </w:r>
      <w:r w:rsidR="00852CBA">
        <w:rPr>
          <w:rFonts w:ascii="Times New Roman" w:hAnsi="Times New Roman" w:cs="Times New Roman"/>
          <w:sz w:val="26"/>
          <w:szCs w:val="26"/>
        </w:rPr>
        <w:t xml:space="preserve"> </w:t>
      </w:r>
      <w:r w:rsidR="00E51D7A" w:rsidRPr="00E23B70">
        <w:rPr>
          <w:rFonts w:ascii="Times New Roman" w:hAnsi="Times New Roman" w:cs="Times New Roman"/>
          <w:sz w:val="26"/>
          <w:szCs w:val="26"/>
        </w:rPr>
        <w:t xml:space="preserve">But when the lower courts </w:t>
      </w:r>
      <w:r w:rsidR="007509DA" w:rsidRPr="00E23B70">
        <w:rPr>
          <w:rFonts w:ascii="Times New Roman" w:hAnsi="Times New Roman" w:cs="Times New Roman"/>
          <w:sz w:val="26"/>
          <w:szCs w:val="26"/>
        </w:rPr>
        <w:t>record is called for under section 435 of the code of criminal procedure,</w:t>
      </w:r>
      <w:r w:rsidR="00852CBA">
        <w:rPr>
          <w:rFonts w:ascii="Times New Roman" w:hAnsi="Times New Roman" w:cs="Times New Roman"/>
          <w:sz w:val="26"/>
          <w:szCs w:val="26"/>
        </w:rPr>
        <w:t xml:space="preserve"> </w:t>
      </w:r>
      <w:r w:rsidR="00711109" w:rsidRPr="00E23B70">
        <w:rPr>
          <w:rFonts w:ascii="Times New Roman" w:hAnsi="Times New Roman" w:cs="Times New Roman"/>
          <w:sz w:val="26"/>
          <w:szCs w:val="26"/>
        </w:rPr>
        <w:t xml:space="preserve">Magistrate cannot permit the parties to submit </w:t>
      </w:r>
      <w:r w:rsidR="00F5792E" w:rsidRPr="00E23B70">
        <w:rPr>
          <w:rFonts w:ascii="Times New Roman" w:hAnsi="Times New Roman" w:cs="Times New Roman"/>
          <w:sz w:val="26"/>
          <w:szCs w:val="26"/>
        </w:rPr>
        <w:t>compr</w:t>
      </w:r>
      <w:bookmarkStart w:id="0" w:name="_GoBack"/>
      <w:bookmarkEnd w:id="0"/>
      <w:r w:rsidR="00F5792E" w:rsidRPr="00E23B70">
        <w:rPr>
          <w:rFonts w:ascii="Times New Roman" w:hAnsi="Times New Roman" w:cs="Times New Roman"/>
          <w:sz w:val="26"/>
          <w:szCs w:val="26"/>
        </w:rPr>
        <w:t>omise deed.</w:t>
      </w:r>
    </w:p>
    <w:sectPr w:rsidR="0080289C" w:rsidRPr="00E23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BCF"/>
    <w:multiLevelType w:val="hybridMultilevel"/>
    <w:tmpl w:val="6B18D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A3F2E"/>
    <w:multiLevelType w:val="hybridMultilevel"/>
    <w:tmpl w:val="BE8EBE8A"/>
    <w:lvl w:ilvl="0" w:tplc="ABEA9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E45025"/>
    <w:multiLevelType w:val="hybridMultilevel"/>
    <w:tmpl w:val="92484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25"/>
    <w:rsid w:val="00002BFE"/>
    <w:rsid w:val="000119C7"/>
    <w:rsid w:val="0001674C"/>
    <w:rsid w:val="00020DBA"/>
    <w:rsid w:val="0002601A"/>
    <w:rsid w:val="00044747"/>
    <w:rsid w:val="00051555"/>
    <w:rsid w:val="00054407"/>
    <w:rsid w:val="00062439"/>
    <w:rsid w:val="0006363C"/>
    <w:rsid w:val="0006382B"/>
    <w:rsid w:val="0007279A"/>
    <w:rsid w:val="00072B26"/>
    <w:rsid w:val="000852C2"/>
    <w:rsid w:val="0008582A"/>
    <w:rsid w:val="000863C9"/>
    <w:rsid w:val="000A0CC0"/>
    <w:rsid w:val="000A4BC0"/>
    <w:rsid w:val="000B5D18"/>
    <w:rsid w:val="000C1B86"/>
    <w:rsid w:val="000E62B9"/>
    <w:rsid w:val="000E6BA6"/>
    <w:rsid w:val="000F3FCB"/>
    <w:rsid w:val="00101BE3"/>
    <w:rsid w:val="00111551"/>
    <w:rsid w:val="00114956"/>
    <w:rsid w:val="001231F5"/>
    <w:rsid w:val="00145C73"/>
    <w:rsid w:val="00150CF2"/>
    <w:rsid w:val="00161413"/>
    <w:rsid w:val="001649B9"/>
    <w:rsid w:val="00170B38"/>
    <w:rsid w:val="001735D7"/>
    <w:rsid w:val="00175FB2"/>
    <w:rsid w:val="001947C2"/>
    <w:rsid w:val="0019556E"/>
    <w:rsid w:val="001A7563"/>
    <w:rsid w:val="001B474C"/>
    <w:rsid w:val="001B4B31"/>
    <w:rsid w:val="001B7032"/>
    <w:rsid w:val="001C1468"/>
    <w:rsid w:val="001C4375"/>
    <w:rsid w:val="001D254F"/>
    <w:rsid w:val="001D25EB"/>
    <w:rsid w:val="0022603F"/>
    <w:rsid w:val="0022631C"/>
    <w:rsid w:val="002373DE"/>
    <w:rsid w:val="0024040A"/>
    <w:rsid w:val="00255839"/>
    <w:rsid w:val="0025586B"/>
    <w:rsid w:val="00255905"/>
    <w:rsid w:val="00256CB1"/>
    <w:rsid w:val="00260036"/>
    <w:rsid w:val="0026182F"/>
    <w:rsid w:val="00264E17"/>
    <w:rsid w:val="00264E86"/>
    <w:rsid w:val="00275E4F"/>
    <w:rsid w:val="0027625D"/>
    <w:rsid w:val="002775CA"/>
    <w:rsid w:val="002852ED"/>
    <w:rsid w:val="00286FBA"/>
    <w:rsid w:val="00287F40"/>
    <w:rsid w:val="00291FDA"/>
    <w:rsid w:val="002A2466"/>
    <w:rsid w:val="002A6754"/>
    <w:rsid w:val="002C0BFE"/>
    <w:rsid w:val="002C1EE2"/>
    <w:rsid w:val="002D41AC"/>
    <w:rsid w:val="002D6266"/>
    <w:rsid w:val="002F194B"/>
    <w:rsid w:val="0034126D"/>
    <w:rsid w:val="00350E66"/>
    <w:rsid w:val="00352B9E"/>
    <w:rsid w:val="00375C88"/>
    <w:rsid w:val="00385B98"/>
    <w:rsid w:val="00396C2B"/>
    <w:rsid w:val="003A3416"/>
    <w:rsid w:val="003B2CFA"/>
    <w:rsid w:val="003B3AEB"/>
    <w:rsid w:val="003C48BA"/>
    <w:rsid w:val="003D1886"/>
    <w:rsid w:val="003D2520"/>
    <w:rsid w:val="003E3708"/>
    <w:rsid w:val="00410763"/>
    <w:rsid w:val="00424C4F"/>
    <w:rsid w:val="004422FA"/>
    <w:rsid w:val="004537B7"/>
    <w:rsid w:val="00456A9F"/>
    <w:rsid w:val="00496E00"/>
    <w:rsid w:val="004A5D82"/>
    <w:rsid w:val="004B3D66"/>
    <w:rsid w:val="004D43DB"/>
    <w:rsid w:val="004E44F1"/>
    <w:rsid w:val="004F757F"/>
    <w:rsid w:val="00502A61"/>
    <w:rsid w:val="00502A8D"/>
    <w:rsid w:val="005042C3"/>
    <w:rsid w:val="00520E12"/>
    <w:rsid w:val="00524EE1"/>
    <w:rsid w:val="00532951"/>
    <w:rsid w:val="00537F74"/>
    <w:rsid w:val="0055572D"/>
    <w:rsid w:val="00560E25"/>
    <w:rsid w:val="0057036A"/>
    <w:rsid w:val="005765CE"/>
    <w:rsid w:val="005828E0"/>
    <w:rsid w:val="0059590E"/>
    <w:rsid w:val="00596AA7"/>
    <w:rsid w:val="005B504F"/>
    <w:rsid w:val="005C2955"/>
    <w:rsid w:val="005D1658"/>
    <w:rsid w:val="005D17AE"/>
    <w:rsid w:val="005D3307"/>
    <w:rsid w:val="005D435A"/>
    <w:rsid w:val="005D64DD"/>
    <w:rsid w:val="005E3B1C"/>
    <w:rsid w:val="005E5061"/>
    <w:rsid w:val="005F3F3D"/>
    <w:rsid w:val="00600713"/>
    <w:rsid w:val="00617734"/>
    <w:rsid w:val="00642102"/>
    <w:rsid w:val="0064380C"/>
    <w:rsid w:val="00645A67"/>
    <w:rsid w:val="006570A7"/>
    <w:rsid w:val="00664EB3"/>
    <w:rsid w:val="006841EC"/>
    <w:rsid w:val="006935C4"/>
    <w:rsid w:val="00693AA2"/>
    <w:rsid w:val="006A1A54"/>
    <w:rsid w:val="006A4698"/>
    <w:rsid w:val="006A47A0"/>
    <w:rsid w:val="006A6097"/>
    <w:rsid w:val="006B2F30"/>
    <w:rsid w:val="006C54AF"/>
    <w:rsid w:val="006D3212"/>
    <w:rsid w:val="006D3861"/>
    <w:rsid w:val="006E405C"/>
    <w:rsid w:val="00700889"/>
    <w:rsid w:val="007079A4"/>
    <w:rsid w:val="00711109"/>
    <w:rsid w:val="00713E72"/>
    <w:rsid w:val="00721F99"/>
    <w:rsid w:val="007441EA"/>
    <w:rsid w:val="00745383"/>
    <w:rsid w:val="00746A1A"/>
    <w:rsid w:val="007509DA"/>
    <w:rsid w:val="00761EE9"/>
    <w:rsid w:val="00767EA6"/>
    <w:rsid w:val="007957B4"/>
    <w:rsid w:val="007A384E"/>
    <w:rsid w:val="007A5761"/>
    <w:rsid w:val="007C72ED"/>
    <w:rsid w:val="007D3BA7"/>
    <w:rsid w:val="007D6171"/>
    <w:rsid w:val="007E3C78"/>
    <w:rsid w:val="007E4B5B"/>
    <w:rsid w:val="007F1AFF"/>
    <w:rsid w:val="0080289C"/>
    <w:rsid w:val="008157B1"/>
    <w:rsid w:val="008214A7"/>
    <w:rsid w:val="0082469B"/>
    <w:rsid w:val="008307A2"/>
    <w:rsid w:val="00832459"/>
    <w:rsid w:val="008365A2"/>
    <w:rsid w:val="0084026C"/>
    <w:rsid w:val="00852CBA"/>
    <w:rsid w:val="00853CE8"/>
    <w:rsid w:val="00855FFA"/>
    <w:rsid w:val="00857A5C"/>
    <w:rsid w:val="008602D0"/>
    <w:rsid w:val="0086075D"/>
    <w:rsid w:val="00882D0E"/>
    <w:rsid w:val="008A5E5D"/>
    <w:rsid w:val="008B342B"/>
    <w:rsid w:val="008C0B24"/>
    <w:rsid w:val="008C183F"/>
    <w:rsid w:val="008C3E1B"/>
    <w:rsid w:val="008C5B6A"/>
    <w:rsid w:val="008E11AE"/>
    <w:rsid w:val="008F02C2"/>
    <w:rsid w:val="008F142D"/>
    <w:rsid w:val="008F29CF"/>
    <w:rsid w:val="00902C2D"/>
    <w:rsid w:val="00922DD7"/>
    <w:rsid w:val="009314D3"/>
    <w:rsid w:val="0093279C"/>
    <w:rsid w:val="00934948"/>
    <w:rsid w:val="0093536B"/>
    <w:rsid w:val="009354F6"/>
    <w:rsid w:val="00966F4D"/>
    <w:rsid w:val="009724C6"/>
    <w:rsid w:val="00972C52"/>
    <w:rsid w:val="00984023"/>
    <w:rsid w:val="00984BAC"/>
    <w:rsid w:val="00985E1C"/>
    <w:rsid w:val="009A31CE"/>
    <w:rsid w:val="009A7DDF"/>
    <w:rsid w:val="009C0A98"/>
    <w:rsid w:val="009D2EB1"/>
    <w:rsid w:val="009D46C4"/>
    <w:rsid w:val="00A02397"/>
    <w:rsid w:val="00A15D4E"/>
    <w:rsid w:val="00A23D15"/>
    <w:rsid w:val="00A36605"/>
    <w:rsid w:val="00A4082A"/>
    <w:rsid w:val="00A40E75"/>
    <w:rsid w:val="00A50784"/>
    <w:rsid w:val="00A6529C"/>
    <w:rsid w:val="00A93E5E"/>
    <w:rsid w:val="00AB4C97"/>
    <w:rsid w:val="00AC538E"/>
    <w:rsid w:val="00AE2260"/>
    <w:rsid w:val="00AF20B3"/>
    <w:rsid w:val="00B073C3"/>
    <w:rsid w:val="00B21014"/>
    <w:rsid w:val="00B4014A"/>
    <w:rsid w:val="00B40D17"/>
    <w:rsid w:val="00B457C9"/>
    <w:rsid w:val="00B459C7"/>
    <w:rsid w:val="00B469D4"/>
    <w:rsid w:val="00B51AC7"/>
    <w:rsid w:val="00B538B4"/>
    <w:rsid w:val="00B55A87"/>
    <w:rsid w:val="00B71C20"/>
    <w:rsid w:val="00B74F64"/>
    <w:rsid w:val="00B8499B"/>
    <w:rsid w:val="00B92A18"/>
    <w:rsid w:val="00B9531A"/>
    <w:rsid w:val="00B97794"/>
    <w:rsid w:val="00BB4810"/>
    <w:rsid w:val="00BC78E4"/>
    <w:rsid w:val="00BD0ED5"/>
    <w:rsid w:val="00BE242A"/>
    <w:rsid w:val="00C01E3B"/>
    <w:rsid w:val="00C061D6"/>
    <w:rsid w:val="00C10C49"/>
    <w:rsid w:val="00C21F55"/>
    <w:rsid w:val="00C27714"/>
    <w:rsid w:val="00C4215F"/>
    <w:rsid w:val="00C42D6B"/>
    <w:rsid w:val="00C501B4"/>
    <w:rsid w:val="00C538EB"/>
    <w:rsid w:val="00C62D37"/>
    <w:rsid w:val="00C64DF4"/>
    <w:rsid w:val="00C71554"/>
    <w:rsid w:val="00C72ACC"/>
    <w:rsid w:val="00C73DA1"/>
    <w:rsid w:val="00C77EF0"/>
    <w:rsid w:val="00C876A8"/>
    <w:rsid w:val="00C959A6"/>
    <w:rsid w:val="00CB4BA0"/>
    <w:rsid w:val="00CC3079"/>
    <w:rsid w:val="00CC3957"/>
    <w:rsid w:val="00CC5E22"/>
    <w:rsid w:val="00CC6533"/>
    <w:rsid w:val="00CD1593"/>
    <w:rsid w:val="00CD2AD0"/>
    <w:rsid w:val="00CE141F"/>
    <w:rsid w:val="00CE3A89"/>
    <w:rsid w:val="00CE6B85"/>
    <w:rsid w:val="00CF7B41"/>
    <w:rsid w:val="00D01450"/>
    <w:rsid w:val="00D0266B"/>
    <w:rsid w:val="00D1093C"/>
    <w:rsid w:val="00D14253"/>
    <w:rsid w:val="00D145FD"/>
    <w:rsid w:val="00D214F6"/>
    <w:rsid w:val="00D27E27"/>
    <w:rsid w:val="00D54CD3"/>
    <w:rsid w:val="00D661E3"/>
    <w:rsid w:val="00D72990"/>
    <w:rsid w:val="00D7543E"/>
    <w:rsid w:val="00D77483"/>
    <w:rsid w:val="00D82E04"/>
    <w:rsid w:val="00D86954"/>
    <w:rsid w:val="00DA1929"/>
    <w:rsid w:val="00DA333D"/>
    <w:rsid w:val="00DA4D85"/>
    <w:rsid w:val="00DB44E0"/>
    <w:rsid w:val="00DB480D"/>
    <w:rsid w:val="00DD0456"/>
    <w:rsid w:val="00DD47AE"/>
    <w:rsid w:val="00DE42E9"/>
    <w:rsid w:val="00DE6580"/>
    <w:rsid w:val="00DF12E7"/>
    <w:rsid w:val="00DF254B"/>
    <w:rsid w:val="00DF3107"/>
    <w:rsid w:val="00DF624F"/>
    <w:rsid w:val="00E22EB0"/>
    <w:rsid w:val="00E23B70"/>
    <w:rsid w:val="00E31892"/>
    <w:rsid w:val="00E34B44"/>
    <w:rsid w:val="00E37676"/>
    <w:rsid w:val="00E51D7A"/>
    <w:rsid w:val="00E6773C"/>
    <w:rsid w:val="00E77001"/>
    <w:rsid w:val="00E950FE"/>
    <w:rsid w:val="00E95709"/>
    <w:rsid w:val="00EB2BEF"/>
    <w:rsid w:val="00EC3D40"/>
    <w:rsid w:val="00EE5967"/>
    <w:rsid w:val="00EE6ADF"/>
    <w:rsid w:val="00EF5659"/>
    <w:rsid w:val="00EF5833"/>
    <w:rsid w:val="00F05F67"/>
    <w:rsid w:val="00F06C8C"/>
    <w:rsid w:val="00F137BE"/>
    <w:rsid w:val="00F14A88"/>
    <w:rsid w:val="00F14B73"/>
    <w:rsid w:val="00F176AB"/>
    <w:rsid w:val="00F209C8"/>
    <w:rsid w:val="00F26E8F"/>
    <w:rsid w:val="00F322E7"/>
    <w:rsid w:val="00F35DC3"/>
    <w:rsid w:val="00F42352"/>
    <w:rsid w:val="00F5792E"/>
    <w:rsid w:val="00F643CB"/>
    <w:rsid w:val="00F66821"/>
    <w:rsid w:val="00F66FDA"/>
    <w:rsid w:val="00F80FAA"/>
    <w:rsid w:val="00F822D3"/>
    <w:rsid w:val="00F856FE"/>
    <w:rsid w:val="00F97C80"/>
    <w:rsid w:val="00FA2E64"/>
    <w:rsid w:val="00FA590B"/>
    <w:rsid w:val="00FC592B"/>
    <w:rsid w:val="00FD7241"/>
    <w:rsid w:val="00FE155D"/>
    <w:rsid w:val="00FE25FC"/>
    <w:rsid w:val="00FE3EDD"/>
    <w:rsid w:val="00FE6DEB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60AF"/>
  <w15:chartTrackingRefBased/>
  <w15:docId w15:val="{0DF5A61A-0EAD-CA41-8940-2746677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56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A6754"/>
    <w:pPr>
      <w:ind w:left="720"/>
      <w:contextualSpacing/>
    </w:pPr>
  </w:style>
  <w:style w:type="table" w:styleId="TableGrid">
    <w:name w:val="Table Grid"/>
    <w:basedOn w:val="TableNormal"/>
    <w:uiPriority w:val="39"/>
    <w:rsid w:val="008F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">
    <w:name w:val="List Table 5 Dark"/>
    <w:basedOn w:val="TableNormal"/>
    <w:uiPriority w:val="50"/>
    <w:rsid w:val="00AE22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C65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C65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8801723354434</dc:creator>
  <cp:keywords/>
  <dc:description/>
  <cp:lastModifiedBy>DCL</cp:lastModifiedBy>
  <cp:revision>11</cp:revision>
  <dcterms:created xsi:type="dcterms:W3CDTF">2020-08-13T08:09:00Z</dcterms:created>
  <dcterms:modified xsi:type="dcterms:W3CDTF">2020-08-13T08:28:00Z</dcterms:modified>
</cp:coreProperties>
</file>