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27CA" w14:textId="77777777" w:rsidR="00656EF0" w:rsidRDefault="00761EE4">
      <w:pPr>
        <w:spacing w:line="312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Experiment No. 01</w:t>
      </w:r>
    </w:p>
    <w:p w14:paraId="76C26EA2" w14:textId="77777777" w:rsidR="00656EF0" w:rsidRDefault="00761EE4">
      <w:pPr>
        <w:spacing w:line="312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Determination of pH of Water</w:t>
      </w:r>
    </w:p>
    <w:p w14:paraId="1C1B3F9B" w14:textId="77777777" w:rsidR="00656EF0" w:rsidRDefault="00656EF0">
      <w:pPr>
        <w:spacing w:line="312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63CF6F" w14:textId="77777777" w:rsidR="00656EF0" w:rsidRDefault="00761EE4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Objective:</w:t>
      </w:r>
    </w:p>
    <w:p w14:paraId="7C19C304" w14:textId="77777777" w:rsidR="00656EF0" w:rsidRDefault="00761EE4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objective of this experiment is to measure the level of pH of the given samples and thereby determine its acid or alkaline condition by comparing with guideline value.  </w:t>
      </w:r>
    </w:p>
    <w:p w14:paraId="035B6DAA" w14:textId="77777777" w:rsidR="00656EF0" w:rsidRDefault="00761EE4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pH:</w:t>
      </w:r>
    </w:p>
    <w:p w14:paraId="658AB3F3" w14:textId="77777777" w:rsidR="00656EF0" w:rsidRDefault="00761EE4">
      <w:pPr>
        <w:tabs>
          <w:tab w:val="left" w:pos="408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term used universally to express the intensity of </w:t>
      </w:r>
      <w:r w:rsidRPr="00C30D15">
        <w:rPr>
          <w:rFonts w:ascii="Times New Roman" w:eastAsia="Times New Roman" w:hAnsi="Times New Roman" w:cs="Times New Roman"/>
          <w:sz w:val="24"/>
          <w:szCs w:val="24"/>
          <w:highlight w:val="yellow"/>
        </w:rPr>
        <w:t>the acidity or alkal</w:t>
      </w:r>
      <w:r w:rsidRPr="00C30D15">
        <w:rPr>
          <w:rFonts w:ascii="Times New Roman" w:eastAsia="Times New Roman" w:hAnsi="Times New Roman" w:cs="Times New Roman"/>
          <w:sz w:val="24"/>
          <w:szCs w:val="24"/>
          <w:highlight w:val="yellow"/>
        </w:rPr>
        <w:t>inity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an aqueous solution. More exactly, </w:t>
      </w:r>
      <w:r w:rsidRPr="00C30D15">
        <w:rPr>
          <w:rFonts w:ascii="Times New Roman" w:eastAsia="Times New Roman" w:hAnsi="Times New Roman" w:cs="Times New Roman"/>
          <w:sz w:val="24"/>
          <w:szCs w:val="24"/>
          <w:highlight w:val="yellow"/>
        </w:rPr>
        <w:t>it is a way of expressing positive hydrogen ion concentration.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term may be represented as</w:t>
      </w:r>
    </w:p>
    <w:p w14:paraId="15265D07" w14:textId="77777777" w:rsidR="00656EF0" w:rsidRDefault="00761EE4">
      <w:pPr>
        <w:tabs>
          <w:tab w:val="left" w:pos="408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pH = -log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CB90A8" w14:textId="77777777" w:rsidR="00656EF0" w:rsidRDefault="00761EE4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hydrogen ion concentration is an important para</w:t>
      </w:r>
      <w:r>
        <w:rPr>
          <w:rFonts w:ascii="Times New Roman" w:eastAsia="Times New Roman" w:hAnsi="Times New Roman" w:cs="Times New Roman"/>
          <w:sz w:val="24"/>
          <w:szCs w:val="24"/>
        </w:rPr>
        <w:t>meter in determining the quality of water and wastewater. Hence, pH level controls the suitability of water for different uses and determines probable need for and response to purification.</w:t>
      </w:r>
    </w:p>
    <w:p w14:paraId="4B79894C" w14:textId="77777777" w:rsidR="00656EF0" w:rsidRDefault="00656EF0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503A7" w14:textId="77777777" w:rsidR="00656EF0" w:rsidRDefault="00761EE4">
      <w:pPr>
        <w:tabs>
          <w:tab w:val="left" w:pos="204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pH scale is used to express the concentration of hydrogen ion</w:t>
      </w:r>
      <w:r>
        <w:rPr>
          <w:rFonts w:ascii="Times New Roman" w:eastAsia="Times New Roman" w:hAnsi="Times New Roman" w:cs="Times New Roman"/>
          <w:sz w:val="24"/>
          <w:szCs w:val="24"/>
        </w:rPr>
        <w:t>s in a liquid. The pH scale ranges from 0 to 14; i.e., most acid to most alkaline with pH=7 representing absolute neutrality.</w:t>
      </w:r>
    </w:p>
    <w:p w14:paraId="3FB9C561" w14:textId="77777777" w:rsidR="00656EF0" w:rsidRDefault="00761EE4">
      <w:pPr>
        <w:tabs>
          <w:tab w:val="left" w:pos="204"/>
        </w:tabs>
        <w:spacing w:line="312" w:lineRule="auto"/>
        <w:ind w:left="0"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114300" distR="114300" wp14:anchorId="7F758F2A" wp14:editId="5C02305F">
            <wp:extent cx="4373245" cy="131381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1313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D5FE6B" w14:textId="77777777" w:rsidR="00656EF0" w:rsidRDefault="00761EE4">
      <w:pPr>
        <w:tabs>
          <w:tab w:val="left" w:pos="204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According to the Bangladesh Environment Conservation Rules (1997), drinking water standard for pH is 6.5~8.5.</w:t>
      </w:r>
    </w:p>
    <w:p w14:paraId="308E2317" w14:textId="77777777" w:rsidR="00656EF0" w:rsidRDefault="00656EF0">
      <w:pPr>
        <w:tabs>
          <w:tab w:val="left" w:pos="374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5097D" w14:textId="77777777" w:rsidR="00656EF0" w:rsidRDefault="00761EE4">
      <w:pPr>
        <w:tabs>
          <w:tab w:val="left" w:pos="374"/>
        </w:tabs>
        <w:spacing w:line="360" w:lineRule="auto"/>
        <w:ind w:left="0" w:hanging="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Principle:</w:t>
      </w:r>
      <w:r>
        <w:rPr>
          <w:b/>
          <w:sz w:val="23"/>
          <w:szCs w:val="23"/>
        </w:rPr>
        <w:t xml:space="preserve"> </w:t>
      </w:r>
    </w:p>
    <w:p w14:paraId="08A9DBFA" w14:textId="77777777" w:rsidR="00656EF0" w:rsidRDefault="00656EF0">
      <w:pPr>
        <w:tabs>
          <w:tab w:val="left" w:pos="374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8B7F2" w14:textId="77777777" w:rsidR="00656EF0" w:rsidRDefault="00761EE4">
      <w:pPr>
        <w:tabs>
          <w:tab w:val="left" w:pos="374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Certain compounds in solution ionize, i.e., split up into electrically charged ions. The hydrogen electrode is found to be a very suitable device for measuring hydrogen ion concentration. With its use, it was found that pure water dissociates to yield a co</w:t>
      </w:r>
      <w:r>
        <w:rPr>
          <w:rFonts w:ascii="Times New Roman" w:eastAsia="Times New Roman" w:hAnsi="Times New Roman" w:cs="Times New Roman"/>
          <w:sz w:val="24"/>
          <w:szCs w:val="24"/>
        </w:rPr>
        <w:t>ncentration of hydrogen ions equal to 1O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gm/l.</w:t>
      </w:r>
    </w:p>
    <w:p w14:paraId="0765AC9D" w14:textId="77777777" w:rsidR="00656EF0" w:rsidRDefault="00761EE4">
      <w:pPr>
        <w:tabs>
          <w:tab w:val="left" w:pos="2517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 =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... ... 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9BB383" w14:textId="77777777" w:rsidR="00656EF0" w:rsidRDefault="00761EE4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water dissociates to produce one hydroxyl ion for each hydrogen ion, it is obvious that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-7 </w:t>
      </w:r>
      <w:r>
        <w:rPr>
          <w:rFonts w:ascii="Times New Roman" w:eastAsia="Times New Roman" w:hAnsi="Times New Roman" w:cs="Times New Roman"/>
          <w:sz w:val="24"/>
          <w:szCs w:val="24"/>
        </w:rPr>
        <w:t>gm of hydroxyl ion is produced simultaneously.</w:t>
      </w:r>
    </w:p>
    <w:p w14:paraId="0A429670" w14:textId="77777777" w:rsidR="00656EF0" w:rsidRDefault="00656EF0">
      <w:pPr>
        <w:spacing w:line="312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3792051B" w14:textId="77777777" w:rsidR="00656EF0" w:rsidRDefault="00761EE4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D15">
        <w:rPr>
          <w:rFonts w:ascii="Times New Roman" w:eastAsia="Times New Roman" w:hAnsi="Times New Roman" w:cs="Times New Roman"/>
          <w:sz w:val="24"/>
          <w:szCs w:val="24"/>
          <w:highlight w:val="yellow"/>
        </w:rPr>
        <w:t>For pure water at about 25</w:t>
      </w:r>
      <w:r w:rsidRPr="00C30D15">
        <w:rPr>
          <w:rFonts w:ascii="Romantic" w:eastAsia="Romantic" w:hAnsi="Romantic" w:cs="Romantic"/>
          <w:sz w:val="24"/>
          <w:szCs w:val="24"/>
          <w:highlight w:val="yellow"/>
        </w:rPr>
        <w:t xml:space="preserve"> °</w:t>
      </w:r>
      <w:r w:rsidRPr="00C30D15">
        <w:rPr>
          <w:rFonts w:ascii="Times New Roman" w:eastAsia="Times New Roman" w:hAnsi="Times New Roman" w:cs="Times New Roman"/>
          <w:sz w:val="24"/>
          <w:szCs w:val="24"/>
          <w:highlight w:val="yellow"/>
        </w:rPr>
        <w:t>C</w:t>
      </w:r>
    </w:p>
    <w:p w14:paraId="77DA9C0C" w14:textId="77777777" w:rsidR="00656EF0" w:rsidRDefault="00761EE4">
      <w:pPr>
        <w:tabs>
          <w:tab w:val="left" w:pos="2517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[H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 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] =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... ... </w:t>
      </w:r>
      <w:r>
        <w:rPr>
          <w:rFonts w:ascii="Times New Roman" w:eastAsia="Times New Roman" w:hAnsi="Times New Roman" w:cs="Times New Roman"/>
          <w:sz w:val="24"/>
          <w:szCs w:val="24"/>
        </w:rPr>
        <w:t>(B)</w:t>
      </w:r>
    </w:p>
    <w:p w14:paraId="18A15DE4" w14:textId="77777777" w:rsidR="00656EF0" w:rsidRDefault="00761EE4">
      <w:pPr>
        <w:tabs>
          <w:tab w:val="left" w:pos="2517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This is known as the ion product or ionization constant of water and expressed as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9BAC1A" w14:textId="77777777" w:rsidR="00656EF0" w:rsidRDefault="00656EF0">
      <w:pPr>
        <w:tabs>
          <w:tab w:val="left" w:pos="2517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624BB" w14:textId="77777777" w:rsidR="00656EF0" w:rsidRDefault="00761EE4">
      <w:pPr>
        <w:tabs>
          <w:tab w:val="left" w:pos="2517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an acid is added to water, it ionizes in the water and the hydrogen ion concentration increases;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consequently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hydroxyl ion concentration must decrease in confor</w:t>
      </w:r>
      <w:r>
        <w:rPr>
          <w:rFonts w:ascii="Times New Roman" w:eastAsia="Times New Roman" w:hAnsi="Times New Roman" w:cs="Times New Roman"/>
          <w:sz w:val="24"/>
          <w:szCs w:val="24"/>
        </w:rPr>
        <w:t>mity with the ionization constant. For example, if acid is added to increase the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to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, the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must decrease to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BF81E" w14:textId="77777777" w:rsidR="00656EF0" w:rsidRDefault="00761EE4">
      <w:pPr>
        <w:tabs>
          <w:tab w:val="left" w:pos="481"/>
          <w:tab w:val="left" w:pos="856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-14</w:t>
      </w:r>
    </w:p>
    <w:p w14:paraId="594A8890" w14:textId="77777777" w:rsidR="00656EF0" w:rsidRDefault="00761EE4">
      <w:pPr>
        <w:tabs>
          <w:tab w:val="left" w:pos="476"/>
          <w:tab w:val="left" w:pos="856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Likewise, if a base is added to water to increase the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decreases t</w:t>
      </w:r>
      <w:r>
        <w:rPr>
          <w:rFonts w:ascii="Times New Roman" w:eastAsia="Times New Roman" w:hAnsi="Times New Roman" w:cs="Times New Roman"/>
          <w:sz w:val="24"/>
          <w:szCs w:val="24"/>
        </w:rPr>
        <w:t>o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65EB49" w14:textId="77777777" w:rsidR="00656EF0" w:rsidRDefault="00656EF0">
      <w:pPr>
        <w:tabs>
          <w:tab w:val="left" w:pos="476"/>
          <w:tab w:val="left" w:pos="856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0035F" w14:textId="77777777" w:rsidR="00656EF0" w:rsidRDefault="00761EE4">
      <w:pPr>
        <w:tabs>
          <w:tab w:val="left" w:pos="476"/>
          <w:tab w:val="left" w:pos="856"/>
        </w:tabs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important to remember that the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the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can never be reduced to zero, no matter how acidic or basic the solution may be.</w:t>
      </w:r>
    </w:p>
    <w:p w14:paraId="0B8E21AA" w14:textId="77777777" w:rsidR="00656EF0" w:rsidRDefault="00656EF0">
      <w:pPr>
        <w:tabs>
          <w:tab w:val="left" w:pos="476"/>
          <w:tab w:val="left" w:pos="856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E3B8A" w14:textId="77777777" w:rsidR="00656EF0" w:rsidRDefault="00761EE4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Apparatus: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 meter  </w:t>
      </w:r>
    </w:p>
    <w:p w14:paraId="452F1398" w14:textId="77777777" w:rsidR="00656EF0" w:rsidRDefault="00656EF0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A0F8EBA" w14:textId="77777777" w:rsidR="00656EF0" w:rsidRDefault="00761EE4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pH of the water/wastewater sample is measured by pH meter. A pH meter consists of a measuring probe connected to electronic meter that measures and displays the pH reading.</w:t>
      </w:r>
    </w:p>
    <w:p w14:paraId="01E34D9D" w14:textId="77777777" w:rsidR="00656EF0" w:rsidRDefault="00656EF0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2543ED" w14:textId="77777777" w:rsidR="00656EF0" w:rsidRDefault="00761EE4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Procedure:</w:t>
      </w:r>
    </w:p>
    <w:p w14:paraId="18AB7DF2" w14:textId="77777777" w:rsidR="00656EF0" w:rsidRDefault="00761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Rinse the pH probe with distilled water. Calibrate the pH meter using reference solution. </w:t>
      </w:r>
    </w:p>
    <w:p w14:paraId="060B62C8" w14:textId="77777777" w:rsidR="00656EF0" w:rsidRDefault="00761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Rinse the probe with sample, then dip the pH measuring probe in sample and read the value of pH on the screen of the pH meter. </w:t>
      </w:r>
    </w:p>
    <w:p w14:paraId="7DD94DE2" w14:textId="77777777" w:rsidR="00656EF0" w:rsidRDefault="00761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Rinse the probe with distilled/deioni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zed water between samples. </w:t>
      </w:r>
    </w:p>
    <w:p w14:paraId="148DDAA4" w14:textId="77777777" w:rsidR="00656EF0" w:rsidRDefault="00761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Thoroughly rinse the probe in distilled water after measurement, keep it in distilled water when not in use.</w:t>
      </w:r>
    </w:p>
    <w:p w14:paraId="2109874B" w14:textId="77777777" w:rsidR="00656EF0" w:rsidRDefault="00656EF0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5980731" w14:textId="77777777" w:rsidR="00656EF0" w:rsidRDefault="00761EE4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Observation and Calculation:</w:t>
      </w:r>
    </w:p>
    <w:p w14:paraId="34588618" w14:textId="77777777" w:rsidR="00656EF0" w:rsidRDefault="00656EF0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431D0F66" w14:textId="77777777" w:rsidR="00656EF0" w:rsidRDefault="00761EE4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Model No of pH meter:</w:t>
      </w:r>
    </w:p>
    <w:p w14:paraId="4CE49D3C" w14:textId="77777777" w:rsidR="00656EF0" w:rsidRDefault="00656EF0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55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1504"/>
        <w:gridCol w:w="1504"/>
        <w:gridCol w:w="1504"/>
      </w:tblGrid>
      <w:tr w:rsidR="00656EF0" w14:paraId="1723CCAE" w14:textId="77777777">
        <w:trPr>
          <w:trHeight w:val="313"/>
          <w:jc w:val="center"/>
        </w:trPr>
        <w:tc>
          <w:tcPr>
            <w:tcW w:w="996" w:type="dxa"/>
            <w:tcBorders>
              <w:bottom w:val="single" w:sz="12" w:space="0" w:color="000000"/>
            </w:tcBorders>
          </w:tcPr>
          <w:p w14:paraId="7970F730" w14:textId="77777777" w:rsidR="00656EF0" w:rsidRDefault="00761EE4">
            <w:pPr>
              <w:spacing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Sample No</w:t>
            </w:r>
          </w:p>
        </w:tc>
        <w:tc>
          <w:tcPr>
            <w:tcW w:w="1504" w:type="dxa"/>
            <w:tcBorders>
              <w:bottom w:val="single" w:sz="12" w:space="0" w:color="000000"/>
            </w:tcBorders>
          </w:tcPr>
          <w:p w14:paraId="7DC7D7F5" w14:textId="77777777" w:rsidR="00656EF0" w:rsidRDefault="00761EE4">
            <w:pPr>
              <w:spacing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sample</w:t>
            </w:r>
          </w:p>
        </w:tc>
        <w:tc>
          <w:tcPr>
            <w:tcW w:w="1504" w:type="dxa"/>
            <w:tcBorders>
              <w:bottom w:val="single" w:sz="12" w:space="0" w:color="000000"/>
            </w:tcBorders>
            <w:vAlign w:val="center"/>
          </w:tcPr>
          <w:p w14:paraId="76B4C504" w14:textId="77777777" w:rsidR="00656EF0" w:rsidRDefault="00761EE4">
            <w:pPr>
              <w:spacing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504" w:type="dxa"/>
            <w:tcBorders>
              <w:bottom w:val="single" w:sz="12" w:space="0" w:color="000000"/>
            </w:tcBorders>
            <w:vAlign w:val="center"/>
          </w:tcPr>
          <w:p w14:paraId="0FF723C4" w14:textId="77777777" w:rsidR="00656EF0" w:rsidRDefault="00761EE4">
            <w:pPr>
              <w:spacing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(mol/l)</w:t>
            </w:r>
          </w:p>
        </w:tc>
      </w:tr>
      <w:tr w:rsidR="00656EF0" w14:paraId="23D7E75A" w14:textId="77777777">
        <w:trPr>
          <w:trHeight w:val="313"/>
          <w:jc w:val="center"/>
        </w:trPr>
        <w:tc>
          <w:tcPr>
            <w:tcW w:w="996" w:type="dxa"/>
            <w:tcBorders>
              <w:top w:val="nil"/>
            </w:tcBorders>
          </w:tcPr>
          <w:p w14:paraId="536FE4B5" w14:textId="77777777" w:rsidR="00656EF0" w:rsidRDefault="00761EE4">
            <w:pPr>
              <w:spacing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nil"/>
            </w:tcBorders>
          </w:tcPr>
          <w:p w14:paraId="06A5E81F" w14:textId="77777777" w:rsidR="00656EF0" w:rsidRDefault="00656EF0">
            <w:pPr>
              <w:spacing w:line="312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</w:tcBorders>
          </w:tcPr>
          <w:p w14:paraId="25C6A41C" w14:textId="77777777" w:rsidR="00656EF0" w:rsidRDefault="00656EF0">
            <w:pPr>
              <w:spacing w:line="312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</w:tcBorders>
          </w:tcPr>
          <w:p w14:paraId="50929E83" w14:textId="77777777" w:rsidR="00656EF0" w:rsidRDefault="00656EF0">
            <w:pPr>
              <w:spacing w:line="312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EF0" w14:paraId="14171574" w14:textId="77777777">
        <w:trPr>
          <w:trHeight w:val="313"/>
          <w:jc w:val="center"/>
        </w:trPr>
        <w:tc>
          <w:tcPr>
            <w:tcW w:w="996" w:type="dxa"/>
          </w:tcPr>
          <w:p w14:paraId="2CD3206B" w14:textId="77777777" w:rsidR="00656EF0" w:rsidRDefault="00761EE4">
            <w:pPr>
              <w:spacing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14:paraId="3A8F6F9B" w14:textId="77777777" w:rsidR="00656EF0" w:rsidRDefault="00656EF0">
            <w:pPr>
              <w:spacing w:line="312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BB952C5" w14:textId="77777777" w:rsidR="00656EF0" w:rsidRDefault="00656EF0">
            <w:pPr>
              <w:spacing w:line="312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FA911A6" w14:textId="77777777" w:rsidR="00656EF0" w:rsidRDefault="00656EF0">
            <w:pPr>
              <w:spacing w:line="312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EF0" w14:paraId="15F379D0" w14:textId="77777777">
        <w:trPr>
          <w:trHeight w:val="313"/>
          <w:jc w:val="center"/>
        </w:trPr>
        <w:tc>
          <w:tcPr>
            <w:tcW w:w="996" w:type="dxa"/>
          </w:tcPr>
          <w:p w14:paraId="549EB844" w14:textId="77777777" w:rsidR="00656EF0" w:rsidRDefault="00761EE4">
            <w:pPr>
              <w:spacing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14:paraId="680FDA39" w14:textId="77777777" w:rsidR="00656EF0" w:rsidRDefault="00656EF0">
            <w:pPr>
              <w:spacing w:line="312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333AE86" w14:textId="77777777" w:rsidR="00656EF0" w:rsidRDefault="00656EF0">
            <w:pPr>
              <w:spacing w:line="312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0BB2126" w14:textId="77777777" w:rsidR="00656EF0" w:rsidRDefault="00656EF0">
            <w:pPr>
              <w:spacing w:line="312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4CD38" w14:textId="77777777" w:rsidR="00656EF0" w:rsidRDefault="00656EF0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F91C113" w14:textId="77777777" w:rsidR="00656EF0" w:rsidRDefault="00761EE4">
      <w:pPr>
        <w:spacing w:line="264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Result:</w:t>
      </w:r>
    </w:p>
    <w:p w14:paraId="55A8C6AD" w14:textId="77777777" w:rsidR="00656EF0" w:rsidRDefault="00656EF0">
      <w:pPr>
        <w:spacing w:line="264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AAD58" w14:textId="77777777" w:rsidR="00656EF0" w:rsidRDefault="00761EE4">
      <w:pPr>
        <w:spacing w:line="264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 of the samples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38E248" w14:textId="77777777" w:rsidR="00656EF0" w:rsidRDefault="00656EF0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DD1C6" w14:textId="01186C2F" w:rsidR="00187932" w:rsidRDefault="00761EE4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Comments on Result:</w:t>
      </w:r>
    </w:p>
    <w:p w14:paraId="20FAE8F2" w14:textId="77777777" w:rsidR="00187932" w:rsidRDefault="0018793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B3A92A4" w14:textId="79D47F6B" w:rsidR="00656EF0" w:rsidRDefault="00187932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Example:</w:t>
      </w:r>
    </w:p>
    <w:p w14:paraId="682924BA" w14:textId="01962919" w:rsidR="00187932" w:rsidRDefault="00187932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 = 7.8</w:t>
      </w:r>
    </w:p>
    <w:p w14:paraId="78B3486B" w14:textId="2959F563" w:rsidR="00187932" w:rsidRDefault="00187932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know,</w:t>
      </w:r>
    </w:p>
    <w:p w14:paraId="7B27AD34" w14:textId="784D4514" w:rsidR="00187932" w:rsidRDefault="00187932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 = -log[H+]</w:t>
      </w:r>
    </w:p>
    <w:p w14:paraId="475FF99D" w14:textId="632A3CE2" w:rsidR="00187932" w:rsidRDefault="00187932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=&gt;7.8= -log</w:t>
      </w:r>
      <w:r w:rsidRPr="0018793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[H+]</w:t>
      </w:r>
    </w:p>
    <w:p w14:paraId="70C02FC7" w14:textId="531FB358" w:rsidR="00187932" w:rsidRDefault="00187932" w:rsidP="00187932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7.8 = log</w:t>
      </w:r>
      <w:r w:rsidRPr="0018793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[H+]</w:t>
      </w:r>
    </w:p>
    <w:p w14:paraId="023029B0" w14:textId="7809A2EB" w:rsidR="00187932" w:rsidRDefault="00187932" w:rsidP="00187932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antilog</w:t>
      </w:r>
      <w:r w:rsidRPr="0018793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(-7.8) = [H+] </w:t>
      </w:r>
      <w:r w:rsidRPr="001879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{in calculator </w:t>
      </w:r>
      <w:proofErr w:type="spellStart"/>
      <w:r w:rsidRPr="00187932">
        <w:rPr>
          <w:rFonts w:ascii="Times New Roman" w:eastAsia="Times New Roman" w:hAnsi="Times New Roman" w:cs="Times New Roman"/>
          <w:color w:val="FF0000"/>
          <w:sz w:val="24"/>
          <w:szCs w:val="24"/>
        </w:rPr>
        <w:t>shift+log</w:t>
      </w:r>
      <w:proofErr w:type="spellEnd"/>
      <w:r w:rsidRPr="00187932">
        <w:rPr>
          <w:rFonts w:ascii="Times New Roman" w:eastAsia="Times New Roman" w:hAnsi="Times New Roman" w:cs="Times New Roman"/>
          <w:color w:val="FF0000"/>
          <w:sz w:val="24"/>
          <w:szCs w:val="24"/>
        </w:rPr>
        <w:t>}</w:t>
      </w:r>
    </w:p>
    <w:p w14:paraId="6A02F81A" w14:textId="439DC2E1" w:rsidR="00187932" w:rsidRPr="00187932" w:rsidRDefault="00187932" w:rsidP="00187932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[H+] = 1.585 * 10</w:t>
      </w:r>
      <w:r w:rsidRPr="001879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gm equivalent per mole</w:t>
      </w:r>
    </w:p>
    <w:sectPr w:rsidR="00187932" w:rsidRPr="00187932">
      <w:footerReference w:type="default" r:id="rId10"/>
      <w:pgSz w:w="12240" w:h="15840"/>
      <w:pgMar w:top="1008" w:right="1800" w:bottom="864" w:left="1800" w:header="720" w:footer="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81EB3" w14:textId="77777777" w:rsidR="00761EE4" w:rsidRDefault="00761EE4">
      <w:pPr>
        <w:spacing w:line="240" w:lineRule="auto"/>
        <w:ind w:left="0" w:hanging="2"/>
      </w:pPr>
      <w:r>
        <w:separator/>
      </w:r>
    </w:p>
  </w:endnote>
  <w:endnote w:type="continuationSeparator" w:id="0">
    <w:p w14:paraId="3CE15768" w14:textId="77777777" w:rsidR="00761EE4" w:rsidRDefault="00761E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poshi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mant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E747E" w14:textId="77777777" w:rsidR="00656EF0" w:rsidRDefault="00761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87932">
      <w:rPr>
        <w:color w:val="000000"/>
      </w:rPr>
      <w:fldChar w:fldCharType="separate"/>
    </w:r>
    <w:r w:rsidR="00187932">
      <w:rPr>
        <w:noProof/>
        <w:color w:val="000000"/>
      </w:rPr>
      <w:t>1</w:t>
    </w:r>
    <w:r>
      <w:rPr>
        <w:color w:val="000000"/>
      </w:rPr>
      <w:fldChar w:fldCharType="end"/>
    </w:r>
  </w:p>
  <w:p w14:paraId="0BA7FAF7" w14:textId="77777777" w:rsidR="00656EF0" w:rsidRDefault="00656E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5A28F" w14:textId="77777777" w:rsidR="00761EE4" w:rsidRDefault="00761EE4">
      <w:pPr>
        <w:spacing w:line="240" w:lineRule="auto"/>
        <w:ind w:left="0" w:hanging="2"/>
      </w:pPr>
      <w:r>
        <w:separator/>
      </w:r>
    </w:p>
  </w:footnote>
  <w:footnote w:type="continuationSeparator" w:id="0">
    <w:p w14:paraId="61B1E35F" w14:textId="77777777" w:rsidR="00761EE4" w:rsidRDefault="00761EE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A40E1"/>
    <w:multiLevelType w:val="multilevel"/>
    <w:tmpl w:val="6A8ACA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F0"/>
    <w:rsid w:val="00187932"/>
    <w:rsid w:val="00656EF0"/>
    <w:rsid w:val="00761EE4"/>
    <w:rsid w:val="00AD352C"/>
    <w:rsid w:val="00C3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1A8F"/>
  <w15:docId w15:val="{98D58193-DDBE-4609-ABAF-A8DF0463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poshi" w:eastAsia="Taposhi" w:hAnsi="Taposhi" w:cs="Taposhi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aposhi" w:hAnsi="Taposhi"/>
      <w:w w:val="100"/>
      <w:position w:val="-1"/>
      <w:sz w:val="16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aposhi" w:hAnsi="Taposhi"/>
      <w:w w:val="100"/>
      <w:position w:val="-1"/>
      <w:sz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ic53wtFNmf0oVDWMTtHS9C4jw==">AMUW2mX5t88ktmXX0OMmL0d0HBjELmdIpxYbhmFgbZIUFTudekNZmLJDiXWbckz08yEIZCYf21Xh3Uswxuom+wnA4WaQmt0YlgnzEc2arWm4f/KPBglrO24=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05B3E4-7710-49B0-B415-21C118B2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S. Azam</dc:creator>
  <cp:lastModifiedBy>Lamiya</cp:lastModifiedBy>
  <cp:revision>4</cp:revision>
  <dcterms:created xsi:type="dcterms:W3CDTF">2020-01-19T14:36:00Z</dcterms:created>
  <dcterms:modified xsi:type="dcterms:W3CDTF">2020-09-28T07:06:00Z</dcterms:modified>
</cp:coreProperties>
</file>