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A6" w:rsidRPr="002D0FA6" w:rsidRDefault="002D0FA6" w:rsidP="002D0FA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D0FA6">
        <w:rPr>
          <w:rFonts w:ascii="Times New Roman" w:hAnsi="Times New Roman" w:cs="Times New Roman"/>
          <w:b/>
          <w:bCs/>
          <w:sz w:val="40"/>
          <w:szCs w:val="40"/>
        </w:rPr>
        <w:t>Book References</w:t>
      </w:r>
    </w:p>
    <w:p w:rsidR="002D0FA6" w:rsidRDefault="002D0FA6" w:rsidP="002D0FA6">
      <w:pPr>
        <w:rPr>
          <w:rFonts w:ascii="Times New Roman" w:hAnsi="Times New Roman" w:cs="Times New Roman"/>
          <w:b/>
          <w:bCs/>
        </w:rPr>
      </w:pPr>
    </w:p>
    <w:p w:rsidR="002D0FA6" w:rsidRPr="00917246" w:rsidRDefault="002D0FA6" w:rsidP="002D0FA6">
      <w:pPr>
        <w:rPr>
          <w:rFonts w:ascii="Times New Roman" w:hAnsi="Times New Roman" w:cs="Times New Roman"/>
          <w:b/>
        </w:rPr>
      </w:pPr>
      <w:r w:rsidRPr="00917246">
        <w:rPr>
          <w:rFonts w:ascii="Times New Roman" w:hAnsi="Times New Roman" w:cs="Times New Roman"/>
          <w:b/>
          <w:bCs/>
        </w:rPr>
        <w:t>Key Readings List:</w:t>
      </w:r>
    </w:p>
    <w:p w:rsidR="002D0FA6" w:rsidRPr="00917246" w:rsidRDefault="002D0FA6" w:rsidP="002D0FA6">
      <w:pPr>
        <w:jc w:val="both"/>
        <w:rPr>
          <w:rFonts w:ascii="Times New Roman" w:hAnsi="Times New Roman" w:cs="Times New Roman"/>
        </w:rPr>
      </w:pPr>
      <w:r w:rsidRPr="00917246">
        <w:rPr>
          <w:rFonts w:ascii="Times New Roman" w:hAnsi="Times New Roman" w:cs="Times New Roman"/>
        </w:rPr>
        <w:t>Books:</w:t>
      </w:r>
    </w:p>
    <w:p w:rsidR="002D0FA6" w:rsidRPr="00917246" w:rsidRDefault="002D0FA6" w:rsidP="002D0FA6">
      <w:pPr>
        <w:pStyle w:val="ListParagraph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917246">
        <w:rPr>
          <w:sz w:val="22"/>
          <w:szCs w:val="22"/>
        </w:rPr>
        <w:t xml:space="preserve">Mahmudul Islam, </w:t>
      </w:r>
      <w:r w:rsidRPr="00917246">
        <w:rPr>
          <w:i/>
          <w:iCs/>
          <w:sz w:val="22"/>
          <w:szCs w:val="22"/>
        </w:rPr>
        <w:t>Constitutional Law of Bangladesh</w:t>
      </w:r>
      <w:r w:rsidRPr="00917246">
        <w:rPr>
          <w:sz w:val="22"/>
          <w:szCs w:val="22"/>
        </w:rPr>
        <w:t>, 3</w:t>
      </w:r>
      <w:r w:rsidRPr="00917246">
        <w:rPr>
          <w:sz w:val="22"/>
          <w:szCs w:val="22"/>
          <w:vertAlign w:val="superscript"/>
        </w:rPr>
        <w:t>rd</w:t>
      </w:r>
      <w:r w:rsidRPr="00917246">
        <w:rPr>
          <w:sz w:val="22"/>
          <w:szCs w:val="22"/>
        </w:rPr>
        <w:t xml:space="preserve"> Edition, Mullick Brothers, Dhaka, 2012.</w:t>
      </w:r>
    </w:p>
    <w:p w:rsidR="002D0FA6" w:rsidRPr="00917246" w:rsidRDefault="002D0FA6" w:rsidP="003824F0">
      <w:pPr>
        <w:pStyle w:val="ListParagraph"/>
        <w:numPr>
          <w:ilvl w:val="0"/>
          <w:numId w:val="2"/>
        </w:numPr>
        <w:spacing w:line="276" w:lineRule="auto"/>
        <w:jc w:val="both"/>
        <w:rPr>
          <w:rStyle w:val="resultssummary"/>
          <w:sz w:val="22"/>
          <w:szCs w:val="22"/>
        </w:rPr>
      </w:pPr>
      <w:r w:rsidRPr="00917246">
        <w:t>M. Jashim Ali, Chowdhury,</w:t>
      </w:r>
      <w:r w:rsidR="003824F0">
        <w:t xml:space="preserve"> An Introduction to </w:t>
      </w:r>
      <w:r w:rsidR="003824F0">
        <w:rPr>
          <w:i/>
        </w:rPr>
        <w:t>Constitutional L</w:t>
      </w:r>
      <w:r w:rsidRPr="00917246">
        <w:rPr>
          <w:i/>
        </w:rPr>
        <w:t>aw of Bangladesh</w:t>
      </w:r>
      <w:r w:rsidRPr="00917246">
        <w:rPr>
          <w:i/>
          <w:sz w:val="22"/>
          <w:szCs w:val="22"/>
        </w:rPr>
        <w:t>,</w:t>
      </w:r>
      <w:r w:rsidR="003824F0">
        <w:rPr>
          <w:i/>
          <w:sz w:val="22"/>
          <w:szCs w:val="22"/>
        </w:rPr>
        <w:t xml:space="preserve"> Chittagong: Book Zone Publication</w:t>
      </w:r>
      <w:r w:rsidRPr="00917246">
        <w:rPr>
          <w:rStyle w:val="resultssummary"/>
          <w:sz w:val="22"/>
          <w:szCs w:val="22"/>
        </w:rPr>
        <w:t>, 201</w:t>
      </w:r>
      <w:r w:rsidR="003824F0">
        <w:rPr>
          <w:rStyle w:val="resultssummary"/>
          <w:sz w:val="22"/>
          <w:szCs w:val="22"/>
        </w:rPr>
        <w:t>9</w:t>
      </w:r>
      <w:r w:rsidRPr="00917246">
        <w:rPr>
          <w:rStyle w:val="resultssummary"/>
          <w:sz w:val="22"/>
          <w:szCs w:val="22"/>
        </w:rPr>
        <w:t>.</w:t>
      </w:r>
    </w:p>
    <w:p w:rsidR="002D0FA6" w:rsidRPr="00917246" w:rsidRDefault="002D0FA6" w:rsidP="002D0FA6">
      <w:pPr>
        <w:pStyle w:val="ListParagraph"/>
        <w:numPr>
          <w:ilvl w:val="0"/>
          <w:numId w:val="2"/>
        </w:numPr>
        <w:spacing w:line="276" w:lineRule="auto"/>
        <w:jc w:val="both"/>
        <w:rPr>
          <w:rStyle w:val="resultssummary"/>
          <w:color w:val="000000"/>
          <w:sz w:val="22"/>
          <w:szCs w:val="22"/>
          <w:lang w:val="en-US"/>
        </w:rPr>
      </w:pPr>
      <w:r w:rsidRPr="00917246">
        <w:rPr>
          <w:rStyle w:val="resultssummary"/>
          <w:sz w:val="22"/>
          <w:szCs w:val="22"/>
        </w:rPr>
        <w:t>Ridwanul</w:t>
      </w:r>
      <w:r w:rsidR="003824F0">
        <w:rPr>
          <w:rStyle w:val="resultssummary"/>
          <w:sz w:val="22"/>
          <w:szCs w:val="22"/>
        </w:rPr>
        <w:t xml:space="preserve"> </w:t>
      </w:r>
      <w:r w:rsidRPr="00917246">
        <w:rPr>
          <w:rStyle w:val="resultssummary"/>
          <w:sz w:val="22"/>
          <w:szCs w:val="22"/>
        </w:rPr>
        <w:t xml:space="preserve">Hoque, </w:t>
      </w:r>
      <w:r w:rsidRPr="00917246">
        <w:rPr>
          <w:rStyle w:val="resultssummary"/>
          <w:i/>
          <w:iCs/>
          <w:sz w:val="22"/>
          <w:szCs w:val="22"/>
        </w:rPr>
        <w:t>Judicial Activism in Bangladesh: A Golden Mean Approach</w:t>
      </w:r>
      <w:r w:rsidRPr="00917246">
        <w:rPr>
          <w:rStyle w:val="resultssummary"/>
          <w:sz w:val="22"/>
          <w:szCs w:val="22"/>
        </w:rPr>
        <w:t>, Cambridge Scholars 2011.</w:t>
      </w:r>
    </w:p>
    <w:p w:rsidR="002D0FA6" w:rsidRPr="00917246" w:rsidRDefault="002D0FA6" w:rsidP="002D0FA6">
      <w:pPr>
        <w:pStyle w:val="ListParagraph"/>
        <w:numPr>
          <w:ilvl w:val="0"/>
          <w:numId w:val="2"/>
        </w:numPr>
        <w:spacing w:line="276" w:lineRule="auto"/>
        <w:jc w:val="both"/>
        <w:rPr>
          <w:color w:val="000000"/>
          <w:sz w:val="22"/>
          <w:szCs w:val="22"/>
          <w:lang w:val="en-US"/>
        </w:rPr>
      </w:pPr>
      <w:r w:rsidRPr="00917246">
        <w:rPr>
          <w:rStyle w:val="resultssummary"/>
          <w:sz w:val="22"/>
          <w:szCs w:val="22"/>
        </w:rPr>
        <w:t xml:space="preserve">Justice Latifur Rahman, </w:t>
      </w:r>
      <w:r w:rsidRPr="00917246">
        <w:rPr>
          <w:rStyle w:val="resultssummary"/>
          <w:i/>
          <w:iCs/>
          <w:sz w:val="22"/>
          <w:szCs w:val="22"/>
        </w:rPr>
        <w:t>The Constitution of the People’s Republic of Bangladesh with comments and case laws,</w:t>
      </w:r>
      <w:r w:rsidR="003824F0">
        <w:rPr>
          <w:rStyle w:val="resultssummary"/>
          <w:i/>
          <w:iCs/>
          <w:sz w:val="22"/>
          <w:szCs w:val="22"/>
        </w:rPr>
        <w:t xml:space="preserve"> </w:t>
      </w:r>
      <w:r w:rsidRPr="00917246">
        <w:rPr>
          <w:rStyle w:val="resultssummary"/>
          <w:sz w:val="22"/>
          <w:szCs w:val="22"/>
        </w:rPr>
        <w:t>Mullick Brothers, Dhaka, 2004</w:t>
      </w:r>
    </w:p>
    <w:p w:rsidR="002D0FA6" w:rsidRPr="00917246" w:rsidRDefault="002D0FA6" w:rsidP="002D0FA6">
      <w:pPr>
        <w:pStyle w:val="ListParagraph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917246">
        <w:rPr>
          <w:sz w:val="22"/>
          <w:szCs w:val="22"/>
        </w:rPr>
        <w:t xml:space="preserve">Abdul Halim, </w:t>
      </w:r>
      <w:r w:rsidRPr="00917246">
        <w:rPr>
          <w:i/>
          <w:iCs/>
          <w:sz w:val="22"/>
          <w:szCs w:val="22"/>
        </w:rPr>
        <w:t xml:space="preserve">Constitution, Constitutional Law and </w:t>
      </w:r>
      <w:r w:rsidRPr="00917246">
        <w:rPr>
          <w:rFonts w:eastAsia="Calibri"/>
          <w:i/>
          <w:iCs/>
          <w:sz w:val="22"/>
          <w:szCs w:val="22"/>
          <w:lang w:val="en-MY"/>
        </w:rPr>
        <w:t>Politics</w:t>
      </w:r>
      <w:r w:rsidRPr="00917246">
        <w:rPr>
          <w:i/>
          <w:iCs/>
          <w:sz w:val="22"/>
          <w:szCs w:val="22"/>
        </w:rPr>
        <w:t>: Bangladesh Perspective</w:t>
      </w:r>
      <w:r w:rsidRPr="00917246">
        <w:rPr>
          <w:sz w:val="22"/>
          <w:szCs w:val="22"/>
        </w:rPr>
        <w:t>, CCB Foundation, Dhaka, 2008</w:t>
      </w:r>
    </w:p>
    <w:p w:rsidR="002D0FA6" w:rsidRDefault="002D0FA6" w:rsidP="002D0FA6">
      <w:pPr>
        <w:pStyle w:val="ListParagraph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917246">
        <w:rPr>
          <w:sz w:val="22"/>
          <w:szCs w:val="22"/>
        </w:rPr>
        <w:t xml:space="preserve">‘Constitution Making Process’ in Moudud Ahmed, </w:t>
      </w:r>
      <w:r w:rsidRPr="00917246">
        <w:rPr>
          <w:i/>
          <w:iCs/>
          <w:sz w:val="22"/>
          <w:szCs w:val="22"/>
        </w:rPr>
        <w:t>Era of Sheikh Mujibor Rahman</w:t>
      </w:r>
      <w:r w:rsidRPr="00917246">
        <w:rPr>
          <w:sz w:val="22"/>
          <w:szCs w:val="22"/>
        </w:rPr>
        <w:t>, University Press Limited,1983</w:t>
      </w:r>
    </w:p>
    <w:p w:rsidR="002D0FA6" w:rsidRPr="00917246" w:rsidRDefault="002D0FA6" w:rsidP="002D0FA6">
      <w:pPr>
        <w:pStyle w:val="ListParagraph"/>
        <w:spacing w:line="276" w:lineRule="auto"/>
        <w:ind w:left="1080"/>
        <w:jc w:val="both"/>
        <w:rPr>
          <w:sz w:val="22"/>
          <w:szCs w:val="22"/>
        </w:rPr>
      </w:pPr>
    </w:p>
    <w:p w:rsidR="002D0FA6" w:rsidRPr="00917246" w:rsidRDefault="002D0FA6" w:rsidP="002D0FA6">
      <w:pPr>
        <w:jc w:val="both"/>
        <w:rPr>
          <w:rFonts w:ascii="Times New Roman" w:hAnsi="Times New Roman" w:cs="Times New Roman"/>
        </w:rPr>
      </w:pPr>
      <w:r w:rsidRPr="00917246">
        <w:rPr>
          <w:rFonts w:ascii="Times New Roman" w:hAnsi="Times New Roman" w:cs="Times New Roman"/>
        </w:rPr>
        <w:t>Advanced Readings:</w:t>
      </w:r>
    </w:p>
    <w:p w:rsidR="002D0FA6" w:rsidRPr="00917246" w:rsidRDefault="002D0FA6" w:rsidP="002D0FA6">
      <w:pPr>
        <w:pStyle w:val="ListParagraph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917246">
        <w:rPr>
          <w:sz w:val="22"/>
          <w:szCs w:val="22"/>
        </w:rPr>
        <w:t xml:space="preserve">K.C. Wheare, </w:t>
      </w:r>
      <w:r w:rsidRPr="00917246">
        <w:rPr>
          <w:i/>
          <w:iCs/>
          <w:sz w:val="22"/>
          <w:szCs w:val="22"/>
        </w:rPr>
        <w:t>Modern Constitutions</w:t>
      </w:r>
      <w:r w:rsidRPr="00917246">
        <w:rPr>
          <w:sz w:val="22"/>
          <w:szCs w:val="22"/>
        </w:rPr>
        <w:t>, Oxford University Press, 1960.</w:t>
      </w:r>
    </w:p>
    <w:p w:rsidR="002D0FA6" w:rsidRPr="00917246" w:rsidRDefault="002D0FA6" w:rsidP="002D0FA6">
      <w:pPr>
        <w:pStyle w:val="ListParagraph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917246">
        <w:rPr>
          <w:sz w:val="22"/>
          <w:szCs w:val="22"/>
        </w:rPr>
        <w:t xml:space="preserve">Hillarie Barnett, </w:t>
      </w:r>
      <w:r w:rsidRPr="00917246">
        <w:rPr>
          <w:i/>
          <w:iCs/>
          <w:sz w:val="22"/>
          <w:szCs w:val="22"/>
        </w:rPr>
        <w:t>Constitutional and Administrative Law</w:t>
      </w:r>
      <w:r w:rsidRPr="00917246">
        <w:rPr>
          <w:sz w:val="22"/>
          <w:szCs w:val="22"/>
        </w:rPr>
        <w:t>, Routledge, 9</w:t>
      </w:r>
      <w:r w:rsidRPr="00917246">
        <w:rPr>
          <w:sz w:val="22"/>
          <w:szCs w:val="22"/>
          <w:vertAlign w:val="superscript"/>
        </w:rPr>
        <w:t>th</w:t>
      </w:r>
      <w:r w:rsidRPr="00917246">
        <w:rPr>
          <w:sz w:val="22"/>
          <w:szCs w:val="22"/>
        </w:rPr>
        <w:t xml:space="preserve"> edition, 2011.  </w:t>
      </w:r>
    </w:p>
    <w:p w:rsidR="002D0FA6" w:rsidRPr="00917246" w:rsidRDefault="002D0FA6" w:rsidP="002D0FA6">
      <w:pPr>
        <w:pStyle w:val="ListParagraph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917246">
        <w:rPr>
          <w:sz w:val="22"/>
          <w:szCs w:val="22"/>
        </w:rPr>
        <w:t>BM Gandhi,</w:t>
      </w:r>
      <w:r>
        <w:rPr>
          <w:sz w:val="22"/>
          <w:szCs w:val="22"/>
        </w:rPr>
        <w:t xml:space="preserve"> </w:t>
      </w:r>
      <w:r w:rsidRPr="00917246">
        <w:rPr>
          <w:sz w:val="22"/>
          <w:szCs w:val="22"/>
        </w:rPr>
        <w:t>Landmarks in Indian Legal and Constitutional History, Eastern Book Company, 2009</w:t>
      </w:r>
    </w:p>
    <w:p w:rsidR="002D0FA6" w:rsidRPr="00917246" w:rsidRDefault="002D0FA6" w:rsidP="002D0FA6">
      <w:pPr>
        <w:jc w:val="both"/>
        <w:rPr>
          <w:rFonts w:ascii="Times New Roman" w:hAnsi="Times New Roman" w:cs="Times New Roman"/>
        </w:rPr>
      </w:pPr>
      <w:r w:rsidRPr="00917246">
        <w:rPr>
          <w:rFonts w:ascii="Times New Roman" w:hAnsi="Times New Roman" w:cs="Times New Roman"/>
        </w:rPr>
        <w:t>Articles:</w:t>
      </w:r>
    </w:p>
    <w:p w:rsidR="002D0FA6" w:rsidRPr="00917246" w:rsidRDefault="002D0FA6" w:rsidP="002D0FA6">
      <w:pPr>
        <w:pStyle w:val="ListParagraph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917246">
        <w:rPr>
          <w:sz w:val="22"/>
          <w:szCs w:val="22"/>
        </w:rPr>
        <w:t>Muhammad Ekramul</w:t>
      </w:r>
      <w:r>
        <w:rPr>
          <w:sz w:val="22"/>
          <w:szCs w:val="22"/>
        </w:rPr>
        <w:t xml:space="preserve"> </w:t>
      </w:r>
      <w:r w:rsidRPr="00917246">
        <w:rPr>
          <w:sz w:val="22"/>
          <w:szCs w:val="22"/>
        </w:rPr>
        <w:t>Haque, Legal and Constitutional Status of the Fundamental Principles of State Policy as embodied in the Constitution of Bangladesh. The Dhaka University Studies, Part-F, Vol. XVI (1): 45-80</w:t>
      </w:r>
    </w:p>
    <w:p w:rsidR="002D0FA6" w:rsidRPr="00917246" w:rsidRDefault="002D0FA6" w:rsidP="002D0FA6">
      <w:pPr>
        <w:pStyle w:val="ListParagraph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917246">
        <w:rPr>
          <w:sz w:val="22"/>
          <w:szCs w:val="22"/>
        </w:rPr>
        <w:t>Muhammad Ekramul</w:t>
      </w:r>
      <w:r>
        <w:rPr>
          <w:sz w:val="22"/>
          <w:szCs w:val="22"/>
        </w:rPr>
        <w:t xml:space="preserve"> </w:t>
      </w:r>
      <w:r w:rsidRPr="00917246">
        <w:rPr>
          <w:sz w:val="22"/>
          <w:szCs w:val="22"/>
        </w:rPr>
        <w:t>Haque, Protecting Fundamental Rights through Restricted Legislative Competence: Application of the Doctrine of Eclipse and Severability, The Dhaka University Studies, Part-F, Vol. XVI I(1): 49-62</w:t>
      </w:r>
    </w:p>
    <w:p w:rsidR="002D0FA6" w:rsidRPr="00917246" w:rsidRDefault="002D0FA6" w:rsidP="002D0FA6">
      <w:pPr>
        <w:pStyle w:val="ListParagraph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917246">
        <w:rPr>
          <w:sz w:val="22"/>
          <w:szCs w:val="22"/>
        </w:rPr>
        <w:t xml:space="preserve">Muhammad Mahbubur Rahman, Right to Life as Fundamental Right in the Constitutuional framework of India, Bangladesh and Pakistan: An Appraisal. The Dhaka University Studies, Part-F, Vol. XVI I(1): </w:t>
      </w:r>
    </w:p>
    <w:p w:rsidR="002D0FA6" w:rsidRDefault="002D0FA6" w:rsidP="002D0FA6">
      <w:pPr>
        <w:pStyle w:val="ListParagraph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917246">
        <w:rPr>
          <w:sz w:val="22"/>
          <w:szCs w:val="22"/>
        </w:rPr>
        <w:t>Muhammad Ekramul</w:t>
      </w:r>
      <w:r>
        <w:rPr>
          <w:sz w:val="22"/>
          <w:szCs w:val="22"/>
        </w:rPr>
        <w:t xml:space="preserve"> </w:t>
      </w:r>
      <w:r w:rsidRPr="00917246">
        <w:rPr>
          <w:sz w:val="22"/>
          <w:szCs w:val="22"/>
        </w:rPr>
        <w:t>Haque, The concept of ‘Basic Structure’: A Constitutional Perspective from Bangladesh: The Dhaka University Studies, Part-F, Vol. XVI (2): 123-154</w:t>
      </w:r>
    </w:p>
    <w:p w:rsidR="00510028" w:rsidRPr="002D0FA6" w:rsidRDefault="002D0FA6" w:rsidP="002D0FA6">
      <w:pPr>
        <w:pStyle w:val="ListParagraph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917246">
        <w:rPr>
          <w:sz w:val="22"/>
          <w:szCs w:val="22"/>
        </w:rPr>
        <w:t>Muhammad Ekramul</w:t>
      </w:r>
      <w:r>
        <w:t xml:space="preserve"> </w:t>
      </w:r>
      <w:r w:rsidRPr="00917246">
        <w:rPr>
          <w:sz w:val="22"/>
          <w:szCs w:val="22"/>
        </w:rPr>
        <w:t>Haque, The preamble of the Constitution of the People’s Republic of Bangladesh: An Analysis from Legal Perspective, (The Dhaka University Studies), Part-F Vol. XV (2): 1</w:t>
      </w:r>
      <w:r>
        <w:rPr>
          <w:sz w:val="22"/>
          <w:szCs w:val="22"/>
        </w:rPr>
        <w:t>07-122, December 2004. 105 Ibid</w:t>
      </w:r>
      <w:r w:rsidRPr="00917246">
        <w:rPr>
          <w:sz w:val="22"/>
          <w:szCs w:val="22"/>
        </w:rPr>
        <w:t>, p. 96 para 195</w:t>
      </w:r>
    </w:p>
    <w:sectPr w:rsidR="00510028" w:rsidRPr="002D0FA6" w:rsidSect="00510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43C9"/>
    <w:multiLevelType w:val="hybridMultilevel"/>
    <w:tmpl w:val="62CED2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230A9"/>
    <w:multiLevelType w:val="hybridMultilevel"/>
    <w:tmpl w:val="021EB21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2D0FA6"/>
    <w:rsid w:val="002D0FA6"/>
    <w:rsid w:val="003824F0"/>
    <w:rsid w:val="00510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FA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resultssummary">
    <w:name w:val="results_summary"/>
    <w:basedOn w:val="DefaultParagraphFont"/>
    <w:rsid w:val="002D0F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Johir Muhammad</dc:creator>
  <cp:lastModifiedBy>Johir Muhammad</cp:lastModifiedBy>
  <cp:revision>2</cp:revision>
  <dcterms:created xsi:type="dcterms:W3CDTF">2020-05-02T20:25:00Z</dcterms:created>
  <dcterms:modified xsi:type="dcterms:W3CDTF">2020-05-02T20:28:00Z</dcterms:modified>
</cp:coreProperties>
</file>