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05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755"/>
        <w:gridCol w:w="2341"/>
      </w:tblGrid>
      <w:tr w:rsidR="000A7778" w:rsidRPr="00B14B98" w:rsidTr="00A554D3">
        <w:trPr>
          <w:trHeight w:val="2520"/>
        </w:trPr>
        <w:tc>
          <w:tcPr>
            <w:tcW w:w="9905" w:type="dxa"/>
            <w:gridSpan w:val="3"/>
          </w:tcPr>
          <w:p w:rsidR="000A7778" w:rsidRPr="00B14B98" w:rsidRDefault="000A7778" w:rsidP="000A7778">
            <w:pPr>
              <w:jc w:val="center"/>
              <w:rPr>
                <w:rFonts w:ascii="Times New Roman" w:hAnsi="Times New Roman" w:cs="Times New Roman"/>
              </w:rPr>
            </w:pPr>
            <w:r w:rsidRPr="00B14B98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600075" cy="6000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erg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7778" w:rsidRPr="00B14B98" w:rsidRDefault="000A7778" w:rsidP="00EA195A">
            <w:pPr>
              <w:jc w:val="center"/>
              <w:rPr>
                <w:rFonts w:ascii="Times New Roman" w:hAnsi="Times New Roman" w:cs="Times New Roman"/>
                <w:b/>
                <w:sz w:val="48"/>
                <w:szCs w:val="40"/>
              </w:rPr>
            </w:pPr>
            <w:r w:rsidRPr="00B14B98">
              <w:rPr>
                <w:rFonts w:ascii="Times New Roman" w:hAnsi="Times New Roman" w:cs="Times New Roman"/>
                <w:b/>
                <w:sz w:val="48"/>
                <w:szCs w:val="40"/>
              </w:rPr>
              <w:t>Daffodil International University</w:t>
            </w:r>
          </w:p>
          <w:p w:rsidR="000A7778" w:rsidRPr="00B14B98" w:rsidRDefault="000A7778" w:rsidP="00EA19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B14B98">
              <w:rPr>
                <w:rFonts w:ascii="Times New Roman" w:hAnsi="Times New Roman" w:cs="Times New Roman"/>
                <w:b/>
                <w:szCs w:val="40"/>
              </w:rPr>
              <w:t>Department of Pharmacy</w:t>
            </w:r>
          </w:p>
          <w:p w:rsidR="000A7778" w:rsidRPr="00B14B98" w:rsidRDefault="000A7778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B14B98">
              <w:rPr>
                <w:rFonts w:ascii="Times New Roman" w:hAnsi="Times New Roman" w:cs="Times New Roman"/>
                <w:b/>
                <w:szCs w:val="40"/>
              </w:rPr>
              <w:t>Faculty of Allied Health Sciences</w:t>
            </w:r>
          </w:p>
          <w:p w:rsidR="00685CE6" w:rsidRPr="00B14B98" w:rsidRDefault="000A2AC7" w:rsidP="00685CE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Cs w:val="40"/>
              </w:rPr>
            </w:pPr>
            <w:r w:rsidRPr="00B14B98">
              <w:rPr>
                <w:rFonts w:ascii="Times New Roman" w:hAnsi="Times New Roman" w:cs="Times New Roman"/>
                <w:b/>
                <w:szCs w:val="40"/>
              </w:rPr>
              <w:t>Final</w:t>
            </w:r>
            <w:r w:rsidR="008A5D72">
              <w:rPr>
                <w:rFonts w:ascii="Times New Roman" w:hAnsi="Times New Roman" w:cs="Times New Roman"/>
                <w:b/>
                <w:szCs w:val="40"/>
              </w:rPr>
              <w:t xml:space="preserve"> Examination: Spring 2018</w:t>
            </w:r>
          </w:p>
        </w:tc>
      </w:tr>
      <w:tr w:rsidR="008B4AD5" w:rsidRPr="00B14B98" w:rsidTr="00A554D3">
        <w:tc>
          <w:tcPr>
            <w:tcW w:w="1809" w:type="dxa"/>
          </w:tcPr>
          <w:p w:rsidR="008B4AD5" w:rsidRPr="00B14B98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B14B98">
              <w:rPr>
                <w:rFonts w:ascii="Times New Roman" w:hAnsi="Times New Roman" w:cs="Times New Roman"/>
                <w:b/>
              </w:rPr>
              <w:t>Course Code:</w:t>
            </w:r>
          </w:p>
        </w:tc>
        <w:tc>
          <w:tcPr>
            <w:tcW w:w="5755" w:type="dxa"/>
          </w:tcPr>
          <w:p w:rsidR="008B4AD5" w:rsidRPr="00B14B98" w:rsidRDefault="00936F69" w:rsidP="008B4AD5">
            <w:pPr>
              <w:rPr>
                <w:rFonts w:ascii="Times New Roman" w:hAnsi="Times New Roman" w:cs="Times New Roman"/>
                <w:b/>
              </w:rPr>
            </w:pPr>
            <w:r w:rsidRPr="00B14B98">
              <w:rPr>
                <w:rFonts w:ascii="Times New Roman" w:hAnsi="Times New Roman" w:cs="Times New Roman"/>
                <w:b/>
              </w:rPr>
              <w:t>BPH-313</w:t>
            </w:r>
          </w:p>
        </w:tc>
        <w:tc>
          <w:tcPr>
            <w:tcW w:w="2341" w:type="dxa"/>
          </w:tcPr>
          <w:p w:rsidR="008B4AD5" w:rsidRPr="00B14B98" w:rsidRDefault="000A2AC7" w:rsidP="008B4AD5">
            <w:pPr>
              <w:rPr>
                <w:rFonts w:ascii="Times New Roman" w:hAnsi="Times New Roman" w:cs="Times New Roman"/>
                <w:b/>
              </w:rPr>
            </w:pPr>
            <w:r w:rsidRPr="00B14B98">
              <w:rPr>
                <w:rFonts w:ascii="Times New Roman" w:hAnsi="Times New Roman" w:cs="Times New Roman"/>
                <w:b/>
              </w:rPr>
              <w:t>Time: 2</w:t>
            </w:r>
            <w:r w:rsidR="008B4AD5" w:rsidRPr="00B14B98">
              <w:rPr>
                <w:rFonts w:ascii="Times New Roman" w:hAnsi="Times New Roman" w:cs="Times New Roman"/>
                <w:b/>
              </w:rPr>
              <w:t xml:space="preserve"> </w:t>
            </w:r>
            <w:r w:rsidR="008B4AD5" w:rsidRPr="00B14B98">
              <w:rPr>
                <w:rFonts w:ascii="Times New Roman" w:hAnsi="Times New Roman" w:cs="Times New Roman"/>
                <w:b/>
                <w:noProof/>
              </w:rPr>
              <w:t>hour</w:t>
            </w:r>
            <w:r w:rsidR="009F13FD" w:rsidRPr="00B14B98">
              <w:rPr>
                <w:rFonts w:ascii="Times New Roman" w:hAnsi="Times New Roman" w:cs="Times New Roman"/>
                <w:b/>
                <w:noProof/>
              </w:rPr>
              <w:t>s</w:t>
            </w:r>
            <w:r w:rsidR="008B4AD5" w:rsidRPr="00B14B98">
              <w:rPr>
                <w:rFonts w:ascii="Times New Roman" w:hAnsi="Times New Roman" w:cs="Times New Roman"/>
                <w:b/>
              </w:rPr>
              <w:t xml:space="preserve"> 30 </w:t>
            </w:r>
            <w:proofErr w:type="spellStart"/>
            <w:r w:rsidR="008B4AD5" w:rsidRPr="00B14B98">
              <w:rPr>
                <w:rFonts w:ascii="Times New Roman" w:hAnsi="Times New Roman" w:cs="Times New Roman"/>
                <w:b/>
              </w:rPr>
              <w:t>mins</w:t>
            </w:r>
            <w:proofErr w:type="spellEnd"/>
          </w:p>
        </w:tc>
      </w:tr>
      <w:tr w:rsidR="008B4AD5" w:rsidRPr="00B14B98" w:rsidTr="00A554D3">
        <w:tc>
          <w:tcPr>
            <w:tcW w:w="1809" w:type="dxa"/>
          </w:tcPr>
          <w:p w:rsidR="008B4AD5" w:rsidRPr="00B14B98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B14B98">
              <w:rPr>
                <w:rFonts w:ascii="Times New Roman" w:hAnsi="Times New Roman" w:cs="Times New Roman"/>
                <w:b/>
              </w:rPr>
              <w:t>Course Title:</w:t>
            </w:r>
          </w:p>
        </w:tc>
        <w:tc>
          <w:tcPr>
            <w:tcW w:w="5755" w:type="dxa"/>
          </w:tcPr>
          <w:p w:rsidR="008B4AD5" w:rsidRPr="00B14B98" w:rsidRDefault="008B4AD5" w:rsidP="008B4AD5">
            <w:pPr>
              <w:rPr>
                <w:rFonts w:ascii="Times New Roman" w:hAnsi="Times New Roman" w:cs="Times New Roman"/>
                <w:b/>
              </w:rPr>
            </w:pPr>
            <w:r w:rsidRPr="00B14B98">
              <w:rPr>
                <w:rFonts w:ascii="Times New Roman" w:hAnsi="Times New Roman" w:cs="Times New Roman"/>
                <w:b/>
              </w:rPr>
              <w:t>Pharmacology I</w:t>
            </w:r>
            <w:r w:rsidR="00936F69" w:rsidRPr="00B14B98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341" w:type="dxa"/>
          </w:tcPr>
          <w:p w:rsidR="008B4AD5" w:rsidRPr="00B14B98" w:rsidRDefault="000A2AC7" w:rsidP="008B4AD5">
            <w:pPr>
              <w:rPr>
                <w:rFonts w:ascii="Times New Roman" w:hAnsi="Times New Roman" w:cs="Times New Roman"/>
                <w:b/>
              </w:rPr>
            </w:pPr>
            <w:r w:rsidRPr="00B14B98">
              <w:rPr>
                <w:rFonts w:ascii="Times New Roman" w:hAnsi="Times New Roman" w:cs="Times New Roman"/>
                <w:b/>
              </w:rPr>
              <w:t xml:space="preserve">Full Marks: </w:t>
            </w:r>
            <w:r w:rsidR="008B4AD5" w:rsidRPr="00B14B98">
              <w:rPr>
                <w:rFonts w:ascii="Times New Roman" w:hAnsi="Times New Roman" w:cs="Times New Roman"/>
                <w:b/>
              </w:rPr>
              <w:t>5</w:t>
            </w:r>
            <w:r w:rsidRPr="00B14B98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B4AD5" w:rsidRPr="00B14B98" w:rsidTr="00A554D3">
        <w:tc>
          <w:tcPr>
            <w:tcW w:w="1809" w:type="dxa"/>
          </w:tcPr>
          <w:p w:rsidR="008B4AD5" w:rsidRPr="00B14B98" w:rsidRDefault="008B4AD5" w:rsidP="008B4AD5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B14B98">
              <w:rPr>
                <w:rFonts w:ascii="Times New Roman" w:hAnsi="Times New Roman" w:cs="Times New Roman"/>
                <w:b/>
              </w:rPr>
              <w:t>Course Teacher:</w:t>
            </w:r>
          </w:p>
        </w:tc>
        <w:tc>
          <w:tcPr>
            <w:tcW w:w="5755" w:type="dxa"/>
          </w:tcPr>
          <w:p w:rsidR="008B4AD5" w:rsidRPr="00B14B98" w:rsidRDefault="008B4AD5" w:rsidP="008B4AD5">
            <w:pPr>
              <w:spacing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B14B98">
              <w:rPr>
                <w:rFonts w:ascii="Times New Roman" w:hAnsi="Times New Roman" w:cs="Times New Roman"/>
                <w:b/>
              </w:rPr>
              <w:t>Sabreena</w:t>
            </w:r>
            <w:proofErr w:type="spellEnd"/>
            <w:r w:rsidRPr="00B14B98">
              <w:rPr>
                <w:rFonts w:ascii="Times New Roman" w:hAnsi="Times New Roman" w:cs="Times New Roman"/>
                <w:b/>
              </w:rPr>
              <w:t xml:space="preserve"> Chowdhury </w:t>
            </w:r>
            <w:proofErr w:type="spellStart"/>
            <w:r w:rsidRPr="00B14B98">
              <w:rPr>
                <w:rFonts w:ascii="Times New Roman" w:hAnsi="Times New Roman" w:cs="Times New Roman"/>
                <w:b/>
              </w:rPr>
              <w:t>Raka</w:t>
            </w:r>
            <w:proofErr w:type="spellEnd"/>
            <w:r w:rsidRPr="00B14B98">
              <w:rPr>
                <w:rFonts w:ascii="Times New Roman" w:hAnsi="Times New Roman" w:cs="Times New Roman"/>
                <w:b/>
              </w:rPr>
              <w:t xml:space="preserve"> (SCR)</w:t>
            </w:r>
          </w:p>
        </w:tc>
        <w:tc>
          <w:tcPr>
            <w:tcW w:w="2341" w:type="dxa"/>
          </w:tcPr>
          <w:p w:rsidR="008B4AD5" w:rsidRPr="00B14B98" w:rsidRDefault="008B4AD5" w:rsidP="008B4A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77B6" w:rsidRPr="00B14B98" w:rsidTr="00A554D3">
        <w:trPr>
          <w:trHeight w:val="70"/>
        </w:trPr>
        <w:tc>
          <w:tcPr>
            <w:tcW w:w="9905" w:type="dxa"/>
            <w:gridSpan w:val="3"/>
            <w:shd w:val="clear" w:color="auto" w:fill="808080" w:themeFill="background1" w:themeFillShade="80"/>
          </w:tcPr>
          <w:p w:rsidR="00F977B6" w:rsidRPr="00B14B98" w:rsidRDefault="00F977B6" w:rsidP="00F977B6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77B6" w:rsidRPr="00B14B98" w:rsidTr="00A554D3">
        <w:tc>
          <w:tcPr>
            <w:tcW w:w="7564" w:type="dxa"/>
            <w:gridSpan w:val="2"/>
          </w:tcPr>
          <w:p w:rsidR="00F977B6" w:rsidRPr="00B14B98" w:rsidRDefault="00F977B6" w:rsidP="00F9592A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 w:rsidRPr="00B14B98">
              <w:rPr>
                <w:rFonts w:ascii="Times New Roman" w:hAnsi="Times New Roman" w:cs="Times New Roman"/>
                <w:b/>
                <w:sz w:val="24"/>
              </w:rPr>
              <w:t>(Answer any 10 questions of the following)</w:t>
            </w:r>
          </w:p>
        </w:tc>
        <w:tc>
          <w:tcPr>
            <w:tcW w:w="2341" w:type="dxa"/>
          </w:tcPr>
          <w:p w:rsidR="00F977B6" w:rsidRPr="00B14B98" w:rsidRDefault="006F6C5B" w:rsidP="00701E67">
            <w:pPr>
              <w:spacing w:before="120" w:after="36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10×</w:t>
            </w:r>
            <w:r w:rsidR="000A2AC7" w:rsidRPr="00B14B98">
              <w:rPr>
                <w:rFonts w:ascii="Times New Roman" w:hAnsi="Times New Roman" w:cs="Times New Roman"/>
                <w:b/>
              </w:rPr>
              <w:t>5=</w:t>
            </w:r>
            <w:r w:rsidR="00F977B6" w:rsidRPr="00B14B98">
              <w:rPr>
                <w:rFonts w:ascii="Times New Roman" w:hAnsi="Times New Roman" w:cs="Times New Roman"/>
                <w:b/>
              </w:rPr>
              <w:t>5</w:t>
            </w:r>
            <w:r w:rsidR="000A2AC7" w:rsidRPr="00B14B98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8A23D9" w:rsidRPr="00B14B98" w:rsidRDefault="008A23D9">
      <w:pPr>
        <w:rPr>
          <w:rFonts w:ascii="Times New Roman" w:hAnsi="Times New Roman" w:cs="Times New Roman"/>
          <w:sz w:val="6"/>
        </w:rPr>
      </w:pPr>
    </w:p>
    <w:tbl>
      <w:tblPr>
        <w:tblStyle w:val="TableGridLight1"/>
        <w:tblW w:w="990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8155"/>
        <w:gridCol w:w="1207"/>
      </w:tblGrid>
      <w:tr w:rsidR="008A23D9" w:rsidRPr="00B14B98" w:rsidTr="00EF04E6">
        <w:tc>
          <w:tcPr>
            <w:tcW w:w="539" w:type="dxa"/>
          </w:tcPr>
          <w:p w:rsidR="008A23D9" w:rsidRPr="00B14B98" w:rsidRDefault="008A23D9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09" w:type="dxa"/>
          </w:tcPr>
          <w:p w:rsidR="008A23D9" w:rsidRPr="00EF04E6" w:rsidRDefault="00582D57" w:rsidP="00AA4D78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6">
              <w:rPr>
                <w:rFonts w:ascii="Times New Roman" w:hAnsi="Times New Roman" w:cs="Times New Roman"/>
                <w:sz w:val="24"/>
                <w:szCs w:val="24"/>
              </w:rPr>
              <w:t>Why does s</w:t>
            </w:r>
            <w:r w:rsidR="00EF1842" w:rsidRPr="00EF04E6">
              <w:rPr>
                <w:rFonts w:ascii="Times New Roman" w:hAnsi="Times New Roman" w:cs="Times New Roman"/>
                <w:sz w:val="24"/>
                <w:szCs w:val="24"/>
              </w:rPr>
              <w:t>elective β</w:t>
            </w:r>
            <w:r w:rsidR="00F94D90" w:rsidRPr="00EF04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9C5CAC" w:rsidRPr="00EF04E6">
              <w:rPr>
                <w:rFonts w:ascii="Times New Roman" w:hAnsi="Times New Roman" w:cs="Times New Roman"/>
                <w:noProof/>
                <w:sz w:val="24"/>
                <w:szCs w:val="24"/>
              </w:rPr>
              <w:t>-blocker</w:t>
            </w:r>
            <w:r w:rsidR="00AA4D78"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 prefer</w:t>
            </w:r>
            <w:r w:rsidR="00AF619E"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 in case of</w:t>
            </w:r>
            <w:r w:rsidR="00936F69"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 an asthmatic </w:t>
            </w:r>
            <w:r w:rsidR="004508CC" w:rsidRPr="00EF04E6">
              <w:rPr>
                <w:rFonts w:ascii="Times New Roman" w:hAnsi="Times New Roman" w:cs="Times New Roman"/>
                <w:sz w:val="24"/>
                <w:szCs w:val="24"/>
              </w:rPr>
              <w:t>patient rather than nonselective β-blockers</w:t>
            </w:r>
            <w:r w:rsidR="00AA4D78"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? How </w:t>
            </w:r>
            <w:r w:rsidR="00001A01" w:rsidRPr="00EF04E6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AA4D78"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 vasodilators act as antihypertensive drug? Give example.</w:t>
            </w:r>
          </w:p>
        </w:tc>
        <w:tc>
          <w:tcPr>
            <w:tcW w:w="952" w:type="dxa"/>
          </w:tcPr>
          <w:p w:rsidR="008A23D9" w:rsidRPr="00B14B98" w:rsidRDefault="00B2706B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</w:t>
            </w:r>
            <w:r w:rsidR="00B05FCA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.5+2.5</w:t>
            </w:r>
          </w:p>
        </w:tc>
      </w:tr>
      <w:tr w:rsidR="00AD24CD" w:rsidRPr="00B14B98" w:rsidTr="00EF04E6">
        <w:tc>
          <w:tcPr>
            <w:tcW w:w="539" w:type="dxa"/>
          </w:tcPr>
          <w:p w:rsidR="00AD24CD" w:rsidRPr="00B14B98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09" w:type="dxa"/>
          </w:tcPr>
          <w:p w:rsidR="00AD24CD" w:rsidRPr="00EF04E6" w:rsidRDefault="007A4764" w:rsidP="00000F45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List the pathogenic fungi responsible for fungal infection. Why </w:t>
            </w:r>
            <w:proofErr w:type="gramStart"/>
            <w:r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does </w:t>
            </w:r>
            <w:proofErr w:type="spellStart"/>
            <w:r w:rsidRPr="00EF04E6">
              <w:rPr>
                <w:rFonts w:ascii="Times New Roman" w:hAnsi="Times New Roman" w:cs="Times New Roman"/>
                <w:sz w:val="24"/>
                <w:szCs w:val="24"/>
              </w:rPr>
              <w:t>flucytosine</w:t>
            </w:r>
            <w:proofErr w:type="spellEnd"/>
            <w:proofErr w:type="gramEnd"/>
            <w:r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 is used in combination with </w:t>
            </w:r>
            <w:proofErr w:type="spellStart"/>
            <w:r w:rsidRPr="00EF04E6">
              <w:rPr>
                <w:rFonts w:ascii="Times New Roman" w:hAnsi="Times New Roman" w:cs="Times New Roman"/>
                <w:sz w:val="24"/>
                <w:szCs w:val="24"/>
              </w:rPr>
              <w:t>polyenes</w:t>
            </w:r>
            <w:proofErr w:type="spellEnd"/>
            <w:r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52" w:type="dxa"/>
          </w:tcPr>
          <w:p w:rsidR="00AD24CD" w:rsidRPr="00B14B98" w:rsidRDefault="00EB67FF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2+3</w:t>
            </w:r>
          </w:p>
        </w:tc>
      </w:tr>
      <w:tr w:rsidR="00AD24CD" w:rsidRPr="00B14B98" w:rsidTr="00EF04E6">
        <w:tc>
          <w:tcPr>
            <w:tcW w:w="539" w:type="dxa"/>
          </w:tcPr>
          <w:p w:rsidR="00AD24CD" w:rsidRPr="00B14B98" w:rsidRDefault="00AD24CD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09" w:type="dxa"/>
          </w:tcPr>
          <w:p w:rsidR="00AD24CD" w:rsidRPr="00EF04E6" w:rsidRDefault="009F7CC0" w:rsidP="00000F45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6">
              <w:rPr>
                <w:rFonts w:ascii="Times New Roman" w:hAnsi="Times New Roman" w:cs="Times New Roman"/>
                <w:sz w:val="24"/>
                <w:szCs w:val="24"/>
              </w:rPr>
              <w:t>Briefly describe the pharmacodynamics of azole derivatives.</w:t>
            </w:r>
          </w:p>
        </w:tc>
        <w:tc>
          <w:tcPr>
            <w:tcW w:w="952" w:type="dxa"/>
          </w:tcPr>
          <w:p w:rsidR="00AD24CD" w:rsidRPr="00B14B98" w:rsidRDefault="009F7CC0" w:rsidP="00000F45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FE19B3" w:rsidRPr="00B14B98" w:rsidTr="00EF04E6">
        <w:tc>
          <w:tcPr>
            <w:tcW w:w="539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09" w:type="dxa"/>
          </w:tcPr>
          <w:p w:rsidR="00FE19B3" w:rsidRPr="00EF04E6" w:rsidRDefault="00FE19B3" w:rsidP="00FE19B3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Classify drugs used in CHF. “Digitalis shows positive inotropic effect” justify the statement with a </w:t>
            </w:r>
            <w:r w:rsidRPr="00EF04E6">
              <w:rPr>
                <w:rFonts w:ascii="Times New Roman" w:hAnsi="Times New Roman" w:cs="Times New Roman"/>
                <w:noProof/>
                <w:sz w:val="24"/>
                <w:szCs w:val="24"/>
              </w:rPr>
              <w:t>proper</w:t>
            </w:r>
            <w:r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 diagram.</w:t>
            </w:r>
          </w:p>
        </w:tc>
        <w:tc>
          <w:tcPr>
            <w:tcW w:w="952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1+4</w:t>
            </w:r>
          </w:p>
        </w:tc>
      </w:tr>
      <w:tr w:rsidR="00FE19B3" w:rsidRPr="00B14B98" w:rsidTr="00EF04E6">
        <w:tc>
          <w:tcPr>
            <w:tcW w:w="539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09" w:type="dxa"/>
          </w:tcPr>
          <w:p w:rsidR="00FE19B3" w:rsidRPr="00B14B98" w:rsidRDefault="007113B0" w:rsidP="00FE19B3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934">
              <w:rPr>
                <w:rFonts w:ascii="Times New Roman" w:hAnsi="Times New Roman" w:cs="Times New Roman"/>
                <w:sz w:val="24"/>
                <w:szCs w:val="24"/>
              </w:rPr>
              <w:t>What are the cardinal symptoms of diabetes mellitus? Compare and contrast between Type I and Type II diabetes mellitus.</w:t>
            </w:r>
          </w:p>
        </w:tc>
        <w:tc>
          <w:tcPr>
            <w:tcW w:w="952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3+2</w:t>
            </w:r>
          </w:p>
        </w:tc>
      </w:tr>
      <w:tr w:rsidR="00FE19B3" w:rsidRPr="00B14B98" w:rsidTr="00EF04E6">
        <w:tc>
          <w:tcPr>
            <w:tcW w:w="539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409" w:type="dxa"/>
          </w:tcPr>
          <w:p w:rsidR="00FE19B3" w:rsidRPr="00B14B98" w:rsidRDefault="007113B0" w:rsidP="00FE19B3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Classify diuretics based on potency. </w:t>
            </w:r>
            <w:r w:rsidR="00EB462E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mechanism of action of carbonic anhydrase inhibitors with example.</w:t>
            </w:r>
          </w:p>
        </w:tc>
        <w:tc>
          <w:tcPr>
            <w:tcW w:w="952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4+1</w:t>
            </w:r>
          </w:p>
        </w:tc>
      </w:tr>
      <w:tr w:rsidR="00FE19B3" w:rsidRPr="00B14B98" w:rsidTr="00EF04E6">
        <w:tc>
          <w:tcPr>
            <w:tcW w:w="539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409" w:type="dxa"/>
          </w:tcPr>
          <w:p w:rsidR="00FE19B3" w:rsidRPr="00B14B98" w:rsidRDefault="007113B0" w:rsidP="00FE19B3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“Sometimes woman suffer from diabetes mellitus during their pregnancy”. Justify the statement.</w:t>
            </w:r>
            <w:r w:rsidR="007B5D9D">
              <w:rPr>
                <w:rFonts w:ascii="Times New Roman" w:hAnsi="Times New Roman" w:cs="Times New Roman"/>
                <w:sz w:val="24"/>
                <w:szCs w:val="24"/>
              </w:rPr>
              <w:t xml:space="preserve"> For a severely hyperglycemic patient, how can you prevent the further accumulation </w:t>
            </w:r>
            <w:r w:rsidR="003316E3">
              <w:rPr>
                <w:rFonts w:ascii="Times New Roman" w:hAnsi="Times New Roman" w:cs="Times New Roman"/>
                <w:sz w:val="24"/>
                <w:szCs w:val="24"/>
              </w:rPr>
              <w:t>of glucose in the blood?</w:t>
            </w:r>
          </w:p>
        </w:tc>
        <w:tc>
          <w:tcPr>
            <w:tcW w:w="952" w:type="dxa"/>
          </w:tcPr>
          <w:p w:rsidR="00FE19B3" w:rsidRPr="00B14B98" w:rsidRDefault="00D11BE5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2.5+2.5</w:t>
            </w:r>
          </w:p>
        </w:tc>
      </w:tr>
      <w:tr w:rsidR="00FE19B3" w:rsidRPr="00B14B98" w:rsidTr="00EF04E6">
        <w:tc>
          <w:tcPr>
            <w:tcW w:w="539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09" w:type="dxa"/>
          </w:tcPr>
          <w:p w:rsidR="00FE19B3" w:rsidRPr="00B14B98" w:rsidRDefault="00310DD2" w:rsidP="003B6CB8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Schematically show the chemistry of insulin. </w:t>
            </w:r>
            <w:r w:rsidR="00411FF9">
              <w:rPr>
                <w:rFonts w:ascii="Times New Roman" w:hAnsi="Times New Roman" w:cs="Times New Roman"/>
                <w:sz w:val="24"/>
                <w:szCs w:val="24"/>
              </w:rPr>
              <w:t>Illustrate</w:t>
            </w:r>
            <w:r w:rsidR="003B6CB8">
              <w:rPr>
                <w:rFonts w:ascii="Times New Roman" w:hAnsi="Times New Roman" w:cs="Times New Roman"/>
                <w:sz w:val="24"/>
                <w:szCs w:val="24"/>
              </w:rPr>
              <w:t xml:space="preserve"> the mechanism of action of insulin.</w:t>
            </w:r>
          </w:p>
        </w:tc>
        <w:tc>
          <w:tcPr>
            <w:tcW w:w="952" w:type="dxa"/>
          </w:tcPr>
          <w:p w:rsidR="00FE19B3" w:rsidRPr="00B14B98" w:rsidRDefault="00310DD2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1+4</w:t>
            </w:r>
          </w:p>
        </w:tc>
      </w:tr>
      <w:tr w:rsidR="00FE19B3" w:rsidRPr="00B14B98" w:rsidTr="00EF04E6">
        <w:tc>
          <w:tcPr>
            <w:tcW w:w="539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09" w:type="dxa"/>
          </w:tcPr>
          <w:p w:rsidR="00FE19B3" w:rsidRPr="00B14B98" w:rsidRDefault="008F64EE" w:rsidP="00F775E1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Mr. X (age 49 years, weight 85 kg, height 5’4”) is suffering from Type II diabetes mellitus. </w:t>
            </w:r>
            <w:r w:rsidR="00FE6A45">
              <w:rPr>
                <w:rFonts w:ascii="Times New Roman" w:hAnsi="Times New Roman" w:cs="Times New Roman"/>
                <w:sz w:val="24"/>
                <w:szCs w:val="24"/>
              </w:rPr>
              <w:t>He has been taking sulphonyl</w:t>
            </w:r>
            <w:r w:rsidR="00F775E1">
              <w:rPr>
                <w:rFonts w:ascii="Times New Roman" w:hAnsi="Times New Roman" w:cs="Times New Roman"/>
                <w:sz w:val="24"/>
                <w:szCs w:val="24"/>
              </w:rPr>
              <w:t>ureas for the last one year. Recently he has been diagnosed with insulin resistance. His physician prescribed him metformin along with pioglitazone. Justify his treatment protocol.</w:t>
            </w:r>
          </w:p>
        </w:tc>
        <w:tc>
          <w:tcPr>
            <w:tcW w:w="952" w:type="dxa"/>
          </w:tcPr>
          <w:p w:rsidR="00FE19B3" w:rsidRPr="00B14B98" w:rsidRDefault="00797165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</w:tr>
      <w:tr w:rsidR="00FE19B3" w:rsidRPr="00B14B98" w:rsidTr="00EF04E6">
        <w:tc>
          <w:tcPr>
            <w:tcW w:w="539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409" w:type="dxa"/>
          </w:tcPr>
          <w:p w:rsidR="00FE19B3" w:rsidRPr="00EF04E6" w:rsidRDefault="005538FB" w:rsidP="00FE19B3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6">
              <w:rPr>
                <w:rFonts w:ascii="Times New Roman" w:hAnsi="Times New Roman" w:cs="Times New Roman"/>
                <w:noProof/>
                <w:sz w:val="24"/>
                <w:szCs w:val="24"/>
              </w:rPr>
              <w:t>Classify drugs used in angina pectoris and myocardial infarction.</w:t>
            </w:r>
            <w:r w:rsidR="00F00DA8" w:rsidRPr="00EF04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Schemetically sho</w:t>
            </w:r>
            <w:r w:rsidR="00D1443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the pharmacodynamics of organic </w:t>
            </w:r>
            <w:r w:rsidR="00F00DA8" w:rsidRPr="00EF04E6">
              <w:rPr>
                <w:rFonts w:ascii="Times New Roman" w:hAnsi="Times New Roman" w:cs="Times New Roman"/>
                <w:noProof/>
                <w:sz w:val="24"/>
                <w:szCs w:val="24"/>
              </w:rPr>
              <w:t>nitrates.</w:t>
            </w:r>
          </w:p>
        </w:tc>
        <w:tc>
          <w:tcPr>
            <w:tcW w:w="952" w:type="dxa"/>
          </w:tcPr>
          <w:p w:rsidR="00FE19B3" w:rsidRPr="00B14B98" w:rsidRDefault="00F00DA8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1.5+1.5+2</w:t>
            </w:r>
          </w:p>
        </w:tc>
      </w:tr>
      <w:tr w:rsidR="00FE19B3" w:rsidRPr="00B14B98" w:rsidTr="00EF04E6">
        <w:tc>
          <w:tcPr>
            <w:tcW w:w="539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409" w:type="dxa"/>
          </w:tcPr>
          <w:p w:rsidR="00FE19B3" w:rsidRPr="00EF04E6" w:rsidRDefault="00B26DF1" w:rsidP="00FE19B3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D1CCF" w:rsidRPr="00EF04E6">
              <w:rPr>
                <w:rFonts w:ascii="Times New Roman" w:hAnsi="Times New Roman" w:cs="Times New Roman"/>
                <w:sz w:val="24"/>
                <w:szCs w:val="24"/>
              </w:rPr>
              <w:t>ention the types of arrhythmia. Write a short overview on procainamide.</w:t>
            </w:r>
          </w:p>
        </w:tc>
        <w:tc>
          <w:tcPr>
            <w:tcW w:w="952" w:type="dxa"/>
          </w:tcPr>
          <w:p w:rsidR="00FE19B3" w:rsidRPr="00B14B98" w:rsidRDefault="00562F39" w:rsidP="00562F39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2+3</w:t>
            </w:r>
          </w:p>
        </w:tc>
      </w:tr>
      <w:tr w:rsidR="00FE19B3" w:rsidRPr="00B14B98" w:rsidTr="00EF04E6">
        <w:tc>
          <w:tcPr>
            <w:tcW w:w="539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409" w:type="dxa"/>
          </w:tcPr>
          <w:p w:rsidR="00FE19B3" w:rsidRPr="00EF04E6" w:rsidRDefault="00FE19B3" w:rsidP="00FE19B3">
            <w:pPr>
              <w:spacing w:before="60" w:afterLines="60" w:after="144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Write </w:t>
            </w:r>
            <w:r w:rsidRPr="00EF04E6">
              <w:rPr>
                <w:rFonts w:ascii="Times New Roman" w:hAnsi="Times New Roman" w:cs="Times New Roman"/>
                <w:noProof/>
                <w:sz w:val="24"/>
                <w:szCs w:val="24"/>
              </w:rPr>
              <w:t>short</w:t>
            </w:r>
            <w:r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 notes</w:t>
            </w:r>
            <w:r w:rsidR="0070614E"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 on drugs used in </w:t>
            </w:r>
            <w:proofErr w:type="spellStart"/>
            <w:r w:rsidR="0070614E" w:rsidRPr="00EF04E6">
              <w:rPr>
                <w:rFonts w:ascii="Times New Roman" w:hAnsi="Times New Roman" w:cs="Times New Roman"/>
                <w:sz w:val="24"/>
                <w:szCs w:val="24"/>
              </w:rPr>
              <w:t>amoebiasis</w:t>
            </w:r>
            <w:proofErr w:type="spellEnd"/>
            <w:r w:rsidR="0070614E" w:rsidRPr="00EF04E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70614E" w:rsidRPr="00EF04E6">
              <w:rPr>
                <w:rFonts w:ascii="Times New Roman" w:hAnsi="Times New Roman" w:cs="Times New Roman"/>
                <w:sz w:val="24"/>
                <w:szCs w:val="24"/>
              </w:rPr>
              <w:t>anthelmenthiasis</w:t>
            </w:r>
            <w:proofErr w:type="spellEnd"/>
            <w:r w:rsidR="0070614E" w:rsidRPr="00EF04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2" w:type="dxa"/>
          </w:tcPr>
          <w:p w:rsidR="00FE19B3" w:rsidRPr="00B14B98" w:rsidRDefault="00FE19B3" w:rsidP="00FE19B3">
            <w:pPr>
              <w:spacing w:before="60" w:afterLines="60" w:after="144" w:line="276" w:lineRule="auto"/>
              <w:jc w:val="right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B14B98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2.5+2.5</w:t>
            </w:r>
          </w:p>
        </w:tc>
      </w:tr>
    </w:tbl>
    <w:p w:rsidR="008A23D9" w:rsidRPr="00B14B98" w:rsidRDefault="008A23D9" w:rsidP="00E43F6B">
      <w:pPr>
        <w:spacing w:before="60" w:afterLines="60" w:after="144"/>
        <w:rPr>
          <w:rFonts w:ascii="Times New Roman" w:hAnsi="Times New Roman" w:cs="Times New Roman"/>
          <w:sz w:val="6"/>
        </w:rPr>
      </w:pPr>
    </w:p>
    <w:sectPr w:rsidR="008A23D9" w:rsidRPr="00B14B98" w:rsidSect="00EF04E6">
      <w:pgSz w:w="11909" w:h="16834" w:code="9"/>
      <w:pgMar w:top="63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tillium Web">
    <w:altName w:val="Courier New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E544B"/>
    <w:multiLevelType w:val="hybridMultilevel"/>
    <w:tmpl w:val="ECAE66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TA0NDQ3MzQwMLY0MDNW0lEKTi0uzszPAykwqQUACaPzpCwAAAA="/>
  </w:docVars>
  <w:rsids>
    <w:rsidRoot w:val="000A7778"/>
    <w:rsid w:val="00000F45"/>
    <w:rsid w:val="00001A01"/>
    <w:rsid w:val="000059F0"/>
    <w:rsid w:val="0000799D"/>
    <w:rsid w:val="0001199E"/>
    <w:rsid w:val="00040925"/>
    <w:rsid w:val="00066CF3"/>
    <w:rsid w:val="00092E49"/>
    <w:rsid w:val="000A2AC7"/>
    <w:rsid w:val="000A7778"/>
    <w:rsid w:val="000C3D26"/>
    <w:rsid w:val="000E3B62"/>
    <w:rsid w:val="00116B80"/>
    <w:rsid w:val="00143F1B"/>
    <w:rsid w:val="00183FDB"/>
    <w:rsid w:val="001A0F0E"/>
    <w:rsid w:val="001A7528"/>
    <w:rsid w:val="001B1CE4"/>
    <w:rsid w:val="001C197C"/>
    <w:rsid w:val="001D6052"/>
    <w:rsid w:val="0023499C"/>
    <w:rsid w:val="00236E83"/>
    <w:rsid w:val="002371C8"/>
    <w:rsid w:val="00290D8F"/>
    <w:rsid w:val="00307144"/>
    <w:rsid w:val="00310DD2"/>
    <w:rsid w:val="0031155E"/>
    <w:rsid w:val="003316E3"/>
    <w:rsid w:val="00343E52"/>
    <w:rsid w:val="00346CB2"/>
    <w:rsid w:val="003556C7"/>
    <w:rsid w:val="00360822"/>
    <w:rsid w:val="003A26DB"/>
    <w:rsid w:val="003B2CAA"/>
    <w:rsid w:val="003B6CB8"/>
    <w:rsid w:val="003C6F43"/>
    <w:rsid w:val="003F5853"/>
    <w:rsid w:val="00411FF9"/>
    <w:rsid w:val="00415DD7"/>
    <w:rsid w:val="004508CC"/>
    <w:rsid w:val="00464A6E"/>
    <w:rsid w:val="00533C0D"/>
    <w:rsid w:val="005538FB"/>
    <w:rsid w:val="00562F39"/>
    <w:rsid w:val="0056632D"/>
    <w:rsid w:val="00582D57"/>
    <w:rsid w:val="00585004"/>
    <w:rsid w:val="00646A9B"/>
    <w:rsid w:val="00683731"/>
    <w:rsid w:val="00685CE6"/>
    <w:rsid w:val="006A0A6B"/>
    <w:rsid w:val="006F6C5B"/>
    <w:rsid w:val="00701E67"/>
    <w:rsid w:val="0070614E"/>
    <w:rsid w:val="007113B0"/>
    <w:rsid w:val="007237A8"/>
    <w:rsid w:val="00725574"/>
    <w:rsid w:val="007467D9"/>
    <w:rsid w:val="007801AF"/>
    <w:rsid w:val="00797165"/>
    <w:rsid w:val="007A4764"/>
    <w:rsid w:val="007B5D9D"/>
    <w:rsid w:val="00801145"/>
    <w:rsid w:val="00867FBF"/>
    <w:rsid w:val="008A23D9"/>
    <w:rsid w:val="008A5D72"/>
    <w:rsid w:val="008A6A8C"/>
    <w:rsid w:val="008B4AD5"/>
    <w:rsid w:val="008B79D0"/>
    <w:rsid w:val="008C34CC"/>
    <w:rsid w:val="008F64EE"/>
    <w:rsid w:val="00902294"/>
    <w:rsid w:val="00936F69"/>
    <w:rsid w:val="009A61E8"/>
    <w:rsid w:val="009B68B8"/>
    <w:rsid w:val="009C5CAC"/>
    <w:rsid w:val="009C6152"/>
    <w:rsid w:val="009F13FD"/>
    <w:rsid w:val="009F7CC0"/>
    <w:rsid w:val="00A10157"/>
    <w:rsid w:val="00A30EF9"/>
    <w:rsid w:val="00A554D3"/>
    <w:rsid w:val="00A55C89"/>
    <w:rsid w:val="00A77747"/>
    <w:rsid w:val="00A84961"/>
    <w:rsid w:val="00AA4D78"/>
    <w:rsid w:val="00AD24CD"/>
    <w:rsid w:val="00AF249A"/>
    <w:rsid w:val="00AF40BA"/>
    <w:rsid w:val="00AF619E"/>
    <w:rsid w:val="00B05FCA"/>
    <w:rsid w:val="00B12934"/>
    <w:rsid w:val="00B14B98"/>
    <w:rsid w:val="00B26DF1"/>
    <w:rsid w:val="00B2706B"/>
    <w:rsid w:val="00BB119E"/>
    <w:rsid w:val="00BD0ECD"/>
    <w:rsid w:val="00CB7B13"/>
    <w:rsid w:val="00CD11BE"/>
    <w:rsid w:val="00CD6491"/>
    <w:rsid w:val="00D11BE5"/>
    <w:rsid w:val="00D14434"/>
    <w:rsid w:val="00D35E46"/>
    <w:rsid w:val="00D5387E"/>
    <w:rsid w:val="00D83EF7"/>
    <w:rsid w:val="00D9643F"/>
    <w:rsid w:val="00E41E19"/>
    <w:rsid w:val="00E43F6B"/>
    <w:rsid w:val="00EA195A"/>
    <w:rsid w:val="00EB462E"/>
    <w:rsid w:val="00EB67FF"/>
    <w:rsid w:val="00EF04E6"/>
    <w:rsid w:val="00EF1842"/>
    <w:rsid w:val="00F00DA8"/>
    <w:rsid w:val="00F0289D"/>
    <w:rsid w:val="00F45A65"/>
    <w:rsid w:val="00F775E1"/>
    <w:rsid w:val="00F94D90"/>
    <w:rsid w:val="00F9592A"/>
    <w:rsid w:val="00F977B6"/>
    <w:rsid w:val="00FA30DE"/>
    <w:rsid w:val="00FB4384"/>
    <w:rsid w:val="00FC3073"/>
    <w:rsid w:val="00FD1CCF"/>
    <w:rsid w:val="00FE19B3"/>
    <w:rsid w:val="00FE654A"/>
    <w:rsid w:val="00FE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99C098-8BAE-4A4D-BB7C-FA27C21A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tillium Web" w:eastAsiaTheme="minorHAnsi" w:hAnsi="Titillium Web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F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8A23D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8A23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Mubarak Hossain</dc:creator>
  <cp:keywords/>
  <dc:description/>
  <cp:lastModifiedBy>su</cp:lastModifiedBy>
  <cp:revision>135</cp:revision>
  <dcterms:created xsi:type="dcterms:W3CDTF">2016-09-06T03:42:00Z</dcterms:created>
  <dcterms:modified xsi:type="dcterms:W3CDTF">2018-05-20T04:30:00Z</dcterms:modified>
</cp:coreProperties>
</file>